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FF966" w14:textId="23F15527" w:rsidR="006A7CA7" w:rsidRPr="005C5DA6" w:rsidRDefault="00171E57" w:rsidP="00BD70EF">
      <w:pPr>
        <w:tabs>
          <w:tab w:val="center" w:pos="4536"/>
          <w:tab w:val="right" w:pos="9639"/>
        </w:tabs>
        <w:spacing w:line="276" w:lineRule="auto"/>
        <w:ind w:right="2"/>
        <w:rPr>
          <w:rFonts w:ascii="Times New Roman" w:hAnsi="Times New Roman"/>
          <w:b/>
          <w:bCs/>
          <w:sz w:val="28"/>
          <w:szCs w:val="28"/>
        </w:rPr>
      </w:pPr>
      <w:r w:rsidRPr="56C94F8A">
        <w:rPr>
          <w:rFonts w:ascii="Times New Roman" w:hAnsi="Times New Roman"/>
          <w:b/>
          <w:bCs/>
          <w:sz w:val="28"/>
          <w:szCs w:val="28"/>
        </w:rPr>
        <w:t xml:space="preserve">3GPP TSG RAN </w:t>
      </w:r>
      <w:r w:rsidRPr="00D26DEC">
        <w:rPr>
          <w:rFonts w:ascii="Times New Roman" w:eastAsiaTheme="minorEastAsia" w:hAnsi="Times New Roman"/>
          <w:b/>
          <w:bCs/>
          <w:sz w:val="28"/>
          <w:szCs w:val="28"/>
          <w:lang w:eastAsia="zh-TW"/>
        </w:rPr>
        <w:t>WG1 #1</w:t>
      </w:r>
      <w:r w:rsidR="00D71699" w:rsidRPr="00D26DEC">
        <w:rPr>
          <w:rFonts w:ascii="Times New Roman" w:eastAsiaTheme="minorEastAsia" w:hAnsi="Times New Roman"/>
          <w:b/>
          <w:bCs/>
          <w:sz w:val="28"/>
          <w:szCs w:val="28"/>
          <w:lang w:eastAsia="zh-TW"/>
        </w:rPr>
        <w:t>2</w:t>
      </w:r>
      <w:r w:rsidR="009670AE">
        <w:rPr>
          <w:rFonts w:ascii="Times New Roman" w:eastAsiaTheme="minorEastAsia" w:hAnsi="Times New Roman"/>
          <w:b/>
          <w:bCs/>
          <w:sz w:val="28"/>
          <w:szCs w:val="28"/>
          <w:lang w:eastAsia="zh-TW"/>
        </w:rPr>
        <w:t>3</w:t>
      </w:r>
      <w:r w:rsidR="00D71699">
        <w:rPr>
          <w:rFonts w:ascii="Times New Roman" w:hAnsi="Times New Roman"/>
          <w:b/>
          <w:bCs/>
          <w:sz w:val="28"/>
          <w:szCs w:val="28"/>
        </w:rPr>
        <w:tab/>
      </w:r>
      <w:r w:rsidR="00D71699">
        <w:rPr>
          <w:rFonts w:ascii="Times New Roman" w:hAnsi="Times New Roman"/>
          <w:b/>
          <w:bCs/>
          <w:sz w:val="28"/>
          <w:szCs w:val="28"/>
        </w:rPr>
        <w:tab/>
      </w:r>
      <w:r w:rsidR="001E6068">
        <w:rPr>
          <w:rFonts w:ascii="Times New Roman" w:hAnsi="Times New Roman"/>
          <w:b/>
          <w:bCs/>
          <w:sz w:val="28"/>
          <w:szCs w:val="28"/>
        </w:rPr>
        <w:t>R1-250836</w:t>
      </w:r>
      <w:r w:rsidR="005C5DA6" w:rsidRPr="005C5DA6">
        <w:rPr>
          <w:rFonts w:ascii="Times New Roman" w:hAnsi="Times New Roman" w:hint="eastAsia"/>
          <w:b/>
          <w:bCs/>
          <w:sz w:val="28"/>
          <w:szCs w:val="28"/>
        </w:rPr>
        <w:t>9</w:t>
      </w:r>
    </w:p>
    <w:p w14:paraId="67E94022" w14:textId="3CD17D82" w:rsidR="00345EEA" w:rsidRPr="00D26DEC" w:rsidRDefault="00EA3C98" w:rsidP="00BD70EF">
      <w:pPr>
        <w:spacing w:line="276" w:lineRule="auto"/>
        <w:rPr>
          <w:rFonts w:ascii="Times New Roman" w:hAnsi="Times New Roman"/>
          <w:b/>
          <w:bCs/>
          <w:sz w:val="28"/>
          <w:szCs w:val="28"/>
        </w:rPr>
      </w:pPr>
      <w:r w:rsidRPr="00EA3C98">
        <w:rPr>
          <w:rFonts w:ascii="Times New Roman" w:hAnsi="Times New Roman"/>
          <w:b/>
          <w:bCs/>
          <w:sz w:val="28"/>
          <w:szCs w:val="28"/>
        </w:rPr>
        <w:t>Dallas, USA, Nov 17th – 21st, 2025</w:t>
      </w:r>
      <w:r w:rsidR="00D26DEC" w:rsidRPr="00D26DEC">
        <w:rPr>
          <w:rFonts w:ascii="Times New Roman" w:hAnsi="Times New Roman"/>
          <w:b/>
          <w:bCs/>
          <w:sz w:val="28"/>
          <w:szCs w:val="28"/>
        </w:rPr>
        <w:t xml:space="preserve"> </w:t>
      </w:r>
    </w:p>
    <w:p w14:paraId="5608358F" w14:textId="77777777" w:rsidR="001C6BC2" w:rsidRPr="00D26DEC" w:rsidRDefault="001C6BC2" w:rsidP="00BD70EF">
      <w:pPr>
        <w:spacing w:line="276" w:lineRule="auto"/>
        <w:rPr>
          <w:rFonts w:ascii="Times New Roman" w:hAnsi="Times New Roman"/>
          <w:szCs w:val="20"/>
        </w:rPr>
      </w:pPr>
    </w:p>
    <w:p w14:paraId="7A4E43A5" w14:textId="17DA08A9" w:rsidR="00831DFD" w:rsidRPr="00831DFD" w:rsidRDefault="56C94F8A" w:rsidP="00BD70EF">
      <w:pPr>
        <w:pStyle w:val="a6"/>
        <w:widowControl w:val="0"/>
        <w:spacing w:line="276" w:lineRule="auto"/>
        <w:ind w:right="-57"/>
        <w:rPr>
          <w:rFonts w:ascii="Times New Roman" w:hAnsi="Times New Roman"/>
          <w:b/>
          <w:bCs/>
          <w:color w:val="000000" w:themeColor="text1"/>
          <w:sz w:val="24"/>
          <w:lang w:val="en-US"/>
        </w:rPr>
      </w:pPr>
      <w:r w:rsidRPr="56C94F8A">
        <w:rPr>
          <w:rFonts w:ascii="Times New Roman" w:hAnsi="Times New Roman"/>
          <w:b/>
          <w:bCs/>
          <w:color w:val="000000" w:themeColor="text1"/>
          <w:sz w:val="24"/>
          <w:lang w:val="en-US"/>
        </w:rPr>
        <w:t>Agenda Item</w:t>
      </w:r>
      <w:r w:rsidRPr="56C94F8A">
        <w:rPr>
          <w:rFonts w:ascii="Times New Roman" w:eastAsia="新細明體" w:hAnsi="Times New Roman"/>
          <w:b/>
          <w:bCs/>
          <w:color w:val="000000" w:themeColor="text1"/>
          <w:sz w:val="24"/>
          <w:lang w:val="en-US" w:eastAsia="zh-TW"/>
        </w:rPr>
        <w:t xml:space="preserve">:       </w:t>
      </w:r>
      <w:r w:rsidR="001B5A9F">
        <w:rPr>
          <w:rFonts w:ascii="Times New Roman" w:eastAsia="新細明體" w:hAnsi="Times New Roman" w:hint="eastAsia"/>
          <w:b/>
          <w:bCs/>
          <w:color w:val="000000" w:themeColor="text1"/>
          <w:sz w:val="24"/>
          <w:lang w:val="en-US" w:eastAsia="zh-TW"/>
        </w:rPr>
        <w:t>10.2.2</w:t>
      </w:r>
    </w:p>
    <w:p w14:paraId="27861557" w14:textId="4DBC62F6" w:rsidR="00831DFD" w:rsidRPr="00831DFD" w:rsidRDefault="56C94F8A" w:rsidP="00BD70EF">
      <w:pPr>
        <w:pStyle w:val="a6"/>
        <w:widowControl w:val="0"/>
        <w:spacing w:line="276" w:lineRule="auto"/>
        <w:ind w:left="2160" w:right="-57" w:hanging="2160"/>
        <w:rPr>
          <w:rFonts w:ascii="Times New Roman" w:hAnsi="Times New Roman"/>
          <w:b/>
          <w:bCs/>
          <w:color w:val="000000" w:themeColor="text1"/>
          <w:sz w:val="24"/>
          <w:lang w:val="en-US" w:eastAsia="ko-KR"/>
        </w:rPr>
      </w:pPr>
      <w:r w:rsidRPr="56C94F8A">
        <w:rPr>
          <w:rFonts w:ascii="Times New Roman" w:hAnsi="Times New Roman"/>
          <w:b/>
          <w:bCs/>
          <w:color w:val="000000" w:themeColor="text1"/>
          <w:sz w:val="24"/>
          <w:lang w:val="en-US"/>
        </w:rPr>
        <w:t xml:space="preserve">Source:         </w:t>
      </w:r>
      <w:r w:rsidR="000C6742">
        <w:rPr>
          <w:rFonts w:ascii="Times New Roman" w:hAnsi="Times New Roman"/>
          <w:b/>
          <w:bCs/>
          <w:color w:val="000000" w:themeColor="text1"/>
          <w:sz w:val="24"/>
          <w:lang w:val="en-US"/>
        </w:rPr>
        <w:t xml:space="preserve">        </w:t>
      </w:r>
      <w:r w:rsidRPr="56C94F8A">
        <w:rPr>
          <w:rFonts w:ascii="Times New Roman" w:hAnsi="Times New Roman"/>
          <w:b/>
          <w:bCs/>
          <w:color w:val="000000" w:themeColor="text1"/>
          <w:sz w:val="24"/>
          <w:lang w:val="en-US"/>
        </w:rPr>
        <w:t>MediaTek Inc.</w:t>
      </w:r>
    </w:p>
    <w:p w14:paraId="5DED82F2" w14:textId="69452ABA" w:rsidR="00831DFD" w:rsidRPr="000C6742" w:rsidRDefault="56C94F8A" w:rsidP="00BD70EF">
      <w:pPr>
        <w:pStyle w:val="a6"/>
        <w:widowControl w:val="0"/>
        <w:spacing w:line="276" w:lineRule="auto"/>
        <w:ind w:left="2268" w:right="-58" w:hanging="2268"/>
        <w:rPr>
          <w:rFonts w:ascii="Times New Roman" w:hAnsi="Times New Roman"/>
          <w:b/>
          <w:bCs/>
          <w:color w:val="000000" w:themeColor="text1"/>
          <w:sz w:val="24"/>
          <w:lang w:val="en-US"/>
        </w:rPr>
      </w:pPr>
      <w:r w:rsidRPr="56C94F8A">
        <w:rPr>
          <w:rFonts w:ascii="Times New Roman" w:hAnsi="Times New Roman"/>
          <w:b/>
          <w:bCs/>
          <w:color w:val="000000" w:themeColor="text1"/>
          <w:sz w:val="24"/>
          <w:lang w:val="en-US"/>
        </w:rPr>
        <w:t xml:space="preserve">Title:             </w:t>
      </w:r>
      <w:r w:rsidR="000C6742">
        <w:rPr>
          <w:rFonts w:ascii="Times New Roman" w:hAnsi="Times New Roman"/>
          <w:b/>
          <w:bCs/>
          <w:color w:val="000000" w:themeColor="text1"/>
          <w:sz w:val="24"/>
          <w:lang w:val="en-US"/>
        </w:rPr>
        <w:t xml:space="preserve">        </w:t>
      </w:r>
      <w:r w:rsidR="001B5A9F" w:rsidRPr="001B5A9F">
        <w:rPr>
          <w:rFonts w:ascii="Times New Roman" w:hAnsi="Times New Roman"/>
          <w:b/>
          <w:bCs/>
          <w:color w:val="000000" w:themeColor="text1"/>
          <w:sz w:val="24"/>
          <w:lang w:val="en-US"/>
        </w:rPr>
        <w:t xml:space="preserve">Enhancing DL CSI </w:t>
      </w:r>
      <w:r w:rsidR="00557625" w:rsidRPr="00557625">
        <w:rPr>
          <w:rFonts w:ascii="Times New Roman" w:hAnsi="Times New Roman" w:hint="eastAsia"/>
          <w:b/>
          <w:bCs/>
          <w:color w:val="000000" w:themeColor="text1"/>
          <w:sz w:val="24"/>
          <w:lang w:val="en-US"/>
        </w:rPr>
        <w:t>A</w:t>
      </w:r>
      <w:r w:rsidR="001B5A9F" w:rsidRPr="001B5A9F">
        <w:rPr>
          <w:rFonts w:ascii="Times New Roman" w:hAnsi="Times New Roman"/>
          <w:b/>
          <w:bCs/>
          <w:color w:val="000000" w:themeColor="text1"/>
          <w:sz w:val="24"/>
          <w:lang w:val="en-US"/>
        </w:rPr>
        <w:t>cquisition</w:t>
      </w:r>
    </w:p>
    <w:p w14:paraId="7BC55DAB" w14:textId="7D8EFFB3" w:rsidR="00E7512C" w:rsidRPr="00831DFD" w:rsidRDefault="00831DFD" w:rsidP="00BD70EF">
      <w:pPr>
        <w:widowControl w:val="0"/>
        <w:pBdr>
          <w:bottom w:val="single" w:sz="12" w:space="7" w:color="auto"/>
        </w:pBdr>
        <w:autoSpaceDE w:val="0"/>
        <w:autoSpaceDN w:val="0"/>
        <w:spacing w:line="276" w:lineRule="auto"/>
        <w:rPr>
          <w:rFonts w:ascii="Times New Roman" w:hAnsi="Times New Roman"/>
          <w:color w:val="000000" w:themeColor="text1"/>
          <w:sz w:val="24"/>
          <w:lang w:val="en-US" w:eastAsia="ko-KR"/>
        </w:rPr>
      </w:pPr>
      <w:r w:rsidRPr="56C94F8A">
        <w:rPr>
          <w:rFonts w:ascii="Times New Roman" w:hAnsi="Times New Roman"/>
          <w:b/>
          <w:bCs/>
          <w:snapToGrid w:val="0"/>
          <w:color w:val="000000"/>
          <w:kern w:val="2"/>
          <w:sz w:val="24"/>
          <w:lang w:val="en-US" w:eastAsia="ko-KR"/>
        </w:rPr>
        <w:t>Document for:</w:t>
      </w:r>
      <w:r w:rsidRPr="56C94F8A">
        <w:rPr>
          <w:rFonts w:ascii="Times New Roman" w:hAnsi="Times New Roman"/>
          <w:snapToGrid w:val="0"/>
          <w:color w:val="000000"/>
          <w:kern w:val="2"/>
          <w:sz w:val="24"/>
          <w:lang w:val="en-US" w:eastAsia="ko-KR"/>
        </w:rPr>
        <w:t xml:space="preserve"> </w:t>
      </w:r>
      <w:r w:rsidRPr="56C94F8A">
        <w:rPr>
          <w:rFonts w:ascii="Times New Roman" w:eastAsia="新細明體" w:hAnsi="Times New Roman"/>
          <w:snapToGrid w:val="0"/>
          <w:color w:val="000000"/>
          <w:kern w:val="2"/>
          <w:sz w:val="24"/>
          <w:lang w:val="en-US" w:eastAsia="zh-TW"/>
        </w:rPr>
        <w:t xml:space="preserve">    </w:t>
      </w:r>
      <w:r w:rsidRPr="56C94F8A">
        <w:rPr>
          <w:rFonts w:ascii="Times New Roman" w:hAnsi="Times New Roman"/>
          <w:b/>
          <w:bCs/>
          <w:snapToGrid w:val="0"/>
          <w:color w:val="000000"/>
          <w:kern w:val="2"/>
          <w:sz w:val="24"/>
          <w:lang w:val="en-US" w:eastAsia="ko-KR"/>
        </w:rPr>
        <w:t>Discussion and Decision</w:t>
      </w:r>
    </w:p>
    <w:p w14:paraId="5DA76E91" w14:textId="77777777" w:rsidR="00831DFD" w:rsidRPr="00831DFD" w:rsidRDefault="56C94F8A" w:rsidP="00BD70EF">
      <w:pPr>
        <w:pStyle w:val="1"/>
        <w:spacing w:before="480" w:after="120" w:line="276" w:lineRule="auto"/>
        <w:ind w:left="518" w:hanging="518"/>
        <w:rPr>
          <w:rFonts w:ascii="Times New Roman" w:hAnsi="Times New Roman"/>
          <w:color w:val="000000" w:themeColor="text1"/>
          <w:sz w:val="28"/>
          <w:szCs w:val="28"/>
        </w:rPr>
      </w:pPr>
      <w:r w:rsidRPr="56C94F8A">
        <w:rPr>
          <w:rFonts w:ascii="Times New Roman" w:hAnsi="Times New Roman"/>
          <w:color w:val="000000" w:themeColor="text1"/>
          <w:sz w:val="28"/>
          <w:szCs w:val="28"/>
        </w:rPr>
        <w:t xml:space="preserve">Introduction </w:t>
      </w:r>
    </w:p>
    <w:p w14:paraId="0CECBBA0" w14:textId="0C0F4D2A" w:rsidR="00D26DEC" w:rsidRDefault="00443C17" w:rsidP="00BD70EF">
      <w:pPr>
        <w:spacing w:before="240" w:after="120" w:line="276" w:lineRule="auto"/>
        <w:rPr>
          <w:rFonts w:ascii="Times New Roman" w:hAnsi="Times New Roman"/>
          <w:color w:val="000000" w:themeColor="text1"/>
        </w:rPr>
      </w:pPr>
      <w:r>
        <w:rPr>
          <w:rFonts w:ascii="Times New Roman" w:hAnsi="Times New Roman"/>
          <w:color w:val="000000" w:themeColor="text1"/>
        </w:rPr>
        <w:t>For further improving downlink CSI acquisition in 5G-advanced MIMO, the following two enhancement items have been confirmed in Rel-20 5GA</w:t>
      </w:r>
      <w:r w:rsidRPr="00443C17">
        <w:rPr>
          <w:rFonts w:ascii="Times New Roman" w:hAnsi="Times New Roman" w:hint="eastAsia"/>
          <w:color w:val="000000" w:themeColor="text1"/>
        </w:rPr>
        <w:t xml:space="preserve"> </w:t>
      </w:r>
      <w:r w:rsidRPr="00443C17">
        <w:rPr>
          <w:rFonts w:ascii="Times New Roman" w:hAnsi="Times New Roman"/>
          <w:color w:val="000000" w:themeColor="text1"/>
        </w:rPr>
        <w:t>MIMO WID</w:t>
      </w:r>
      <w:r>
        <w:rPr>
          <w:rFonts w:ascii="Times New Roman" w:hAnsi="Times New Roman"/>
          <w:color w:val="000000" w:themeColor="text1"/>
        </w:rPr>
        <w:t xml:space="preserve"> [1]</w:t>
      </w:r>
      <w:r w:rsidRPr="00443C17">
        <w:rPr>
          <w:rFonts w:ascii="Times New Roman" w:hAnsi="Times New Roman"/>
          <w:color w:val="000000" w:themeColor="text1"/>
        </w:rPr>
        <w:t>:</w:t>
      </w:r>
      <w:r>
        <w:rPr>
          <w:rFonts w:asciiTheme="minorEastAsia" w:eastAsiaTheme="minorEastAsia" w:hAnsiTheme="minorEastAsia"/>
          <w:color w:val="000000" w:themeColor="text1"/>
          <w:lang w:eastAsia="zh-TW"/>
        </w:rPr>
        <w:t xml:space="preserve"> </w:t>
      </w:r>
    </w:p>
    <w:tbl>
      <w:tblPr>
        <w:tblStyle w:val="ae"/>
        <w:tblW w:w="0" w:type="auto"/>
        <w:tblLook w:val="04A0" w:firstRow="1" w:lastRow="0" w:firstColumn="1" w:lastColumn="0" w:noHBand="0" w:noVBand="1"/>
      </w:tblPr>
      <w:tblGrid>
        <w:gridCol w:w="9631"/>
      </w:tblGrid>
      <w:tr w:rsidR="00D26DEC" w:rsidRPr="002D442F" w14:paraId="7F3D808F" w14:textId="77777777" w:rsidTr="00D26DEC">
        <w:tc>
          <w:tcPr>
            <w:tcW w:w="9631" w:type="dxa"/>
            <w:tcBorders>
              <w:top w:val="single" w:sz="4" w:space="0" w:color="auto"/>
              <w:left w:val="single" w:sz="4" w:space="0" w:color="auto"/>
              <w:bottom w:val="single" w:sz="4" w:space="0" w:color="auto"/>
              <w:right w:val="single" w:sz="4" w:space="0" w:color="auto"/>
            </w:tcBorders>
          </w:tcPr>
          <w:p w14:paraId="355CB5E6" w14:textId="5D5F7557" w:rsidR="0066735D" w:rsidRPr="002D442F" w:rsidRDefault="0066735D">
            <w:pPr>
              <w:pStyle w:val="af"/>
              <w:numPr>
                <w:ilvl w:val="0"/>
                <w:numId w:val="6"/>
              </w:numPr>
              <w:snapToGrid w:val="0"/>
              <w:spacing w:after="0"/>
              <w:ind w:left="340" w:hanging="340"/>
              <w:rPr>
                <w:sz w:val="18"/>
                <w:szCs w:val="20"/>
              </w:rPr>
            </w:pPr>
            <w:bookmarkStart w:id="0" w:name="_Hlk146642115"/>
            <w:r w:rsidRPr="002D442F">
              <w:rPr>
                <w:sz w:val="18"/>
                <w:szCs w:val="20"/>
              </w:rPr>
              <w:t>On enhancing DL CSI acquisition, targeting FR1, specify the following enhancements:</w:t>
            </w:r>
          </w:p>
          <w:p w14:paraId="40BAF9BE" w14:textId="2AA91154" w:rsidR="0066735D" w:rsidRPr="002D442F" w:rsidRDefault="0066735D">
            <w:pPr>
              <w:numPr>
                <w:ilvl w:val="1"/>
                <w:numId w:val="5"/>
              </w:numPr>
              <w:tabs>
                <w:tab w:val="clear" w:pos="1440"/>
              </w:tabs>
              <w:snapToGrid w:val="0"/>
              <w:spacing w:after="0" w:line="276" w:lineRule="auto"/>
              <w:ind w:left="720"/>
              <w:rPr>
                <w:sz w:val="18"/>
                <w:szCs w:val="20"/>
              </w:rPr>
            </w:pPr>
            <w:r w:rsidRPr="002D442F">
              <w:rPr>
                <w:sz w:val="18"/>
                <w:szCs w:val="20"/>
              </w:rPr>
              <w:t xml:space="preserve">Early SRS/CSI/CSI-RS triggering for UE transitioning from IDLE/INACTIVE to CONNECTED mode via MSG4 of 4-step RACH, as well as for SCell activation and switching out of SCell dormancy in CONNECTED mode via the legacy </w:t>
            </w:r>
            <w:r w:rsidR="0043403B" w:rsidRPr="002D442F">
              <w:rPr>
                <w:sz w:val="18"/>
                <w:szCs w:val="20"/>
              </w:rPr>
              <w:t>signalling</w:t>
            </w:r>
            <w:r w:rsidRPr="002D442F">
              <w:rPr>
                <w:sz w:val="18"/>
                <w:szCs w:val="20"/>
              </w:rPr>
              <w:t xml:space="preserve"> mechanisms (based on legacy SCell activation MAC CE, and legacy switching DCI out of SCell dormancy, respectively)</w:t>
            </w:r>
          </w:p>
          <w:p w14:paraId="600BC8E9" w14:textId="2C861082" w:rsidR="0066735D" w:rsidRPr="002D442F" w:rsidRDefault="0066735D">
            <w:pPr>
              <w:numPr>
                <w:ilvl w:val="2"/>
                <w:numId w:val="5"/>
              </w:numPr>
              <w:tabs>
                <w:tab w:val="clear" w:pos="2160"/>
              </w:tabs>
              <w:snapToGrid w:val="0"/>
              <w:spacing w:after="0" w:line="276" w:lineRule="auto"/>
              <w:ind w:left="1080"/>
              <w:rPr>
                <w:sz w:val="18"/>
                <w:szCs w:val="20"/>
              </w:rPr>
            </w:pPr>
            <w:r w:rsidRPr="002D442F">
              <w:rPr>
                <w:sz w:val="18"/>
                <w:szCs w:val="20"/>
              </w:rPr>
              <w:t xml:space="preserve">Reusing the legacy design, limit the scope </w:t>
            </w:r>
            <w:r w:rsidRPr="002D442F">
              <w:rPr>
                <w:i/>
                <w:sz w:val="18"/>
                <w:szCs w:val="20"/>
              </w:rPr>
              <w:t>only</w:t>
            </w:r>
            <w:r w:rsidRPr="002D442F">
              <w:rPr>
                <w:sz w:val="18"/>
                <w:szCs w:val="20"/>
              </w:rPr>
              <w:t xml:space="preserve"> to SRS for antenna switching, aperiodic wideband CSI with Rel-15 Type-I Single-Panel codebook (targeting FDD) and PMI-free report (targeting TDD) via the legacy UCI, as well as CSI-RS for CSI and (only for IDLE/INACTIVE to CONNECTED mode) CSI-RS for </w:t>
            </w:r>
            <w:r w:rsidR="0043403B" w:rsidRPr="002D442F">
              <w:rPr>
                <w:sz w:val="18"/>
                <w:szCs w:val="20"/>
              </w:rPr>
              <w:t>tracking.</w:t>
            </w:r>
          </w:p>
          <w:p w14:paraId="3F277926" w14:textId="1D79C81A" w:rsidR="0066735D" w:rsidRPr="002D442F" w:rsidRDefault="0066735D">
            <w:pPr>
              <w:numPr>
                <w:ilvl w:val="2"/>
                <w:numId w:val="5"/>
              </w:numPr>
              <w:tabs>
                <w:tab w:val="clear" w:pos="2160"/>
              </w:tabs>
              <w:snapToGrid w:val="0"/>
              <w:spacing w:after="0" w:line="276" w:lineRule="auto"/>
              <w:ind w:left="1080"/>
              <w:rPr>
                <w:sz w:val="18"/>
                <w:szCs w:val="20"/>
              </w:rPr>
            </w:pPr>
            <w:r w:rsidRPr="002D442F">
              <w:rPr>
                <w:sz w:val="18"/>
                <w:szCs w:val="20"/>
              </w:rPr>
              <w:t xml:space="preserve">For IDLE mode, UE capability for early triggering and resource/reporting configuration are </w:t>
            </w:r>
            <w:proofErr w:type="spellStart"/>
            <w:r w:rsidRPr="002D442F">
              <w:rPr>
                <w:sz w:val="18"/>
                <w:szCs w:val="20"/>
              </w:rPr>
              <w:t>signaled</w:t>
            </w:r>
            <w:proofErr w:type="spellEnd"/>
            <w:r w:rsidRPr="002D442F">
              <w:rPr>
                <w:sz w:val="18"/>
                <w:szCs w:val="20"/>
              </w:rPr>
              <w:t xml:space="preserve"> via MSG3 and System Information (SI), </w:t>
            </w:r>
            <w:r w:rsidR="0043403B" w:rsidRPr="002D442F">
              <w:rPr>
                <w:sz w:val="18"/>
                <w:szCs w:val="20"/>
              </w:rPr>
              <w:t>respectively.</w:t>
            </w:r>
          </w:p>
          <w:p w14:paraId="685F6CDC" w14:textId="77777777" w:rsidR="0066735D" w:rsidRPr="002D442F" w:rsidRDefault="0066735D">
            <w:pPr>
              <w:numPr>
                <w:ilvl w:val="1"/>
                <w:numId w:val="5"/>
              </w:numPr>
              <w:tabs>
                <w:tab w:val="clear" w:pos="1440"/>
              </w:tabs>
              <w:snapToGrid w:val="0"/>
              <w:spacing w:after="0" w:line="276" w:lineRule="auto"/>
              <w:ind w:left="720"/>
              <w:rPr>
                <w:sz w:val="18"/>
                <w:szCs w:val="20"/>
              </w:rPr>
            </w:pPr>
            <w:r w:rsidRPr="002D442F">
              <w:rPr>
                <w:sz w:val="18"/>
                <w:szCs w:val="20"/>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489E62B4" w14:textId="5C1777EA" w:rsidR="00D26DEC" w:rsidRPr="002D442F" w:rsidRDefault="0066735D">
            <w:pPr>
              <w:numPr>
                <w:ilvl w:val="2"/>
                <w:numId w:val="5"/>
              </w:numPr>
              <w:tabs>
                <w:tab w:val="clear" w:pos="2160"/>
              </w:tabs>
              <w:snapToGrid w:val="0"/>
              <w:spacing w:after="0" w:line="276" w:lineRule="auto"/>
              <w:ind w:left="1080"/>
              <w:rPr>
                <w:sz w:val="18"/>
                <w:szCs w:val="20"/>
              </w:rPr>
            </w:pPr>
            <w:r w:rsidRPr="002D442F">
              <w:rPr>
                <w:sz w:val="18"/>
                <w:szCs w:val="20"/>
              </w:rPr>
              <w:t xml:space="preserve">Density of 1/3 and 1/6 RE/RB/port are intended only for 48 </w:t>
            </w:r>
            <w:r w:rsidR="0043403B" w:rsidRPr="002D442F">
              <w:rPr>
                <w:sz w:val="18"/>
                <w:szCs w:val="20"/>
              </w:rPr>
              <w:t>ports.</w:t>
            </w:r>
            <w:bookmarkEnd w:id="0"/>
          </w:p>
        </w:tc>
      </w:tr>
    </w:tbl>
    <w:p w14:paraId="1A9EAA86" w14:textId="49105621" w:rsidR="00244719" w:rsidRPr="00443C17" w:rsidRDefault="00443C17" w:rsidP="00BD70EF">
      <w:pPr>
        <w:spacing w:before="240" w:after="120" w:line="276" w:lineRule="auto"/>
        <w:jc w:val="both"/>
      </w:pPr>
      <w:r>
        <w:rPr>
          <w:rFonts w:ascii="Times New Roman" w:eastAsia="Times New Roman" w:hAnsi="Times New Roman"/>
          <w:lang w:val="en-US"/>
        </w:rPr>
        <w:t xml:space="preserve">In this contribution, </w:t>
      </w:r>
      <w:r>
        <w:t>we present our views on</w:t>
      </w:r>
      <w:r w:rsidRPr="00443C17">
        <w:t xml:space="preserve"> </w:t>
      </w:r>
      <w:r w:rsidR="00506F1D">
        <w:t>essential</w:t>
      </w:r>
      <w:r w:rsidRPr="00443C17">
        <w:t xml:space="preserve"> enhancement to enable </w:t>
      </w:r>
      <w:r>
        <w:t xml:space="preserve">early </w:t>
      </w:r>
      <w:r>
        <w:rPr>
          <w:szCs w:val="22"/>
        </w:rPr>
        <w:t>SRS/CSI/CSI-RS triggering</w:t>
      </w:r>
      <w:r>
        <w:t xml:space="preserve">, </w:t>
      </w:r>
      <w:r w:rsidRPr="00443C17">
        <w:t>focusing on the</w:t>
      </w:r>
      <w:r w:rsidR="00506F1D">
        <w:t xml:space="preserve"> potential use case(s) and </w:t>
      </w:r>
      <w:r w:rsidRPr="00443C17">
        <w:t xml:space="preserve">overall </w:t>
      </w:r>
      <w:r w:rsidR="00506F1D" w:rsidRPr="00443C17">
        <w:t>procedure</w:t>
      </w:r>
      <w:r w:rsidR="007F2928">
        <w:t xml:space="preserve">, and to </w:t>
      </w:r>
      <w:r w:rsidR="00967B90">
        <w:t>achieve</w:t>
      </w:r>
      <w:r w:rsidR="007F2928">
        <w:t xml:space="preserve"> </w:t>
      </w:r>
      <w:r w:rsidR="005111AB">
        <w:t xml:space="preserve">low CSI-RS frequency-domain </w:t>
      </w:r>
      <w:r w:rsidR="007F2928" w:rsidRPr="007F2928">
        <w:t>density for aggregated CSI-RS resources with 48, 64, and 128 CSI-RS ports</w:t>
      </w:r>
      <w:r w:rsidR="00506F1D" w:rsidRPr="00443C17">
        <w:t>.</w:t>
      </w:r>
    </w:p>
    <w:p w14:paraId="4A8A54A1" w14:textId="77777777" w:rsidR="001E4C9A" w:rsidRPr="00D26DEC" w:rsidRDefault="001E4C9A" w:rsidP="00BD70EF">
      <w:pPr>
        <w:pStyle w:val="1"/>
        <w:spacing w:before="480" w:after="120" w:line="276" w:lineRule="auto"/>
        <w:ind w:left="518" w:hanging="518"/>
        <w:rPr>
          <w:rFonts w:ascii="Times New Roman" w:hAnsi="Times New Roman"/>
          <w:sz w:val="28"/>
          <w:szCs w:val="28"/>
        </w:rPr>
      </w:pPr>
      <w:r w:rsidRPr="56C94F8A">
        <w:rPr>
          <w:rFonts w:ascii="Times New Roman" w:hAnsi="Times New Roman"/>
          <w:sz w:val="28"/>
          <w:szCs w:val="28"/>
        </w:rPr>
        <w:t>Discussion</w:t>
      </w:r>
      <w:bookmarkStart w:id="1" w:name="OLE_LINK119"/>
      <w:bookmarkStart w:id="2" w:name="OLE_LINK160"/>
      <w:bookmarkStart w:id="3" w:name="OLE_LINK20"/>
      <w:bookmarkStart w:id="4" w:name="OLE_LINK15"/>
    </w:p>
    <w:p w14:paraId="37DD7F61" w14:textId="77777777" w:rsidR="001E4C9A" w:rsidRDefault="001E4C9A" w:rsidP="00BD70EF">
      <w:pPr>
        <w:pStyle w:val="2"/>
        <w:spacing w:line="276" w:lineRule="auto"/>
        <w:rPr>
          <w:rFonts w:ascii="Times New Roman" w:eastAsiaTheme="minorEastAsia" w:hAnsi="Times New Roman"/>
          <w:i w:val="0"/>
          <w:iCs w:val="0"/>
          <w:color w:val="000000" w:themeColor="text1"/>
          <w:lang w:eastAsia="zh-TW"/>
        </w:rPr>
      </w:pPr>
      <w:bookmarkStart w:id="5" w:name="OLE_LINK157"/>
      <w:r>
        <w:rPr>
          <w:rFonts w:ascii="Times New Roman" w:eastAsiaTheme="minorEastAsia" w:hAnsi="Times New Roman" w:hint="eastAsia"/>
          <w:i w:val="0"/>
          <w:iCs w:val="0"/>
          <w:color w:val="000000" w:themeColor="text1"/>
          <w:lang w:eastAsia="zh-TW"/>
        </w:rPr>
        <w:t>Ea</w:t>
      </w:r>
      <w:r>
        <w:rPr>
          <w:rFonts w:ascii="Times New Roman" w:eastAsiaTheme="minorEastAsia" w:hAnsi="Times New Roman"/>
          <w:i w:val="0"/>
          <w:iCs w:val="0"/>
          <w:color w:val="000000" w:themeColor="text1"/>
          <w:lang w:eastAsia="zh-TW"/>
        </w:rPr>
        <w:t xml:space="preserve">rly SRS/CSI/CSI-RS triggering </w:t>
      </w:r>
    </w:p>
    <w:p w14:paraId="18FC6084" w14:textId="6ED2206D" w:rsidR="0066518D" w:rsidRDefault="001E4C9A" w:rsidP="00C65BBD">
      <w:pPr>
        <w:spacing w:before="240" w:line="276" w:lineRule="auto"/>
        <w:jc w:val="both"/>
        <w:rPr>
          <w:rFonts w:eastAsiaTheme="minorEastAsia"/>
          <w:lang w:eastAsia="zh-TW"/>
        </w:rPr>
      </w:pPr>
      <w:bookmarkStart w:id="6" w:name="OLE_LINK22"/>
      <w:bookmarkEnd w:id="5"/>
      <w:r>
        <w:rPr>
          <w:rFonts w:eastAsiaTheme="minorEastAsia"/>
          <w:lang w:eastAsia="zh-TW"/>
        </w:rPr>
        <w:t xml:space="preserve">In the initial phase before the first CSI acquisition, </w:t>
      </w:r>
      <w:r w:rsidRPr="005111AB">
        <w:rPr>
          <w:rFonts w:eastAsiaTheme="minorEastAsia"/>
          <w:lang w:eastAsia="zh-TW"/>
        </w:rPr>
        <w:t xml:space="preserve">UE </w:t>
      </w:r>
      <w:r>
        <w:rPr>
          <w:rFonts w:eastAsiaTheme="minorEastAsia"/>
          <w:lang w:eastAsia="zh-TW"/>
        </w:rPr>
        <w:t>may</w:t>
      </w:r>
      <w:r w:rsidRPr="005111AB">
        <w:rPr>
          <w:rFonts w:eastAsiaTheme="minorEastAsia"/>
          <w:lang w:eastAsia="zh-TW"/>
        </w:rPr>
        <w:t xml:space="preserve"> </w:t>
      </w:r>
      <w:r>
        <w:rPr>
          <w:rFonts w:eastAsiaTheme="minorEastAsia"/>
          <w:lang w:eastAsia="zh-TW"/>
        </w:rPr>
        <w:t>experience</w:t>
      </w:r>
      <w:r w:rsidRPr="005111AB">
        <w:rPr>
          <w:rFonts w:eastAsiaTheme="minorEastAsia"/>
          <w:lang w:eastAsia="zh-TW"/>
        </w:rPr>
        <w:t xml:space="preserve"> unsatisfactory </w:t>
      </w:r>
      <w:r>
        <w:rPr>
          <w:rFonts w:eastAsiaTheme="minorEastAsia"/>
          <w:lang w:eastAsia="zh-TW"/>
        </w:rPr>
        <w:t>performance</w:t>
      </w:r>
      <w:r w:rsidRPr="005111AB">
        <w:rPr>
          <w:rFonts w:eastAsiaTheme="minorEastAsia"/>
          <w:lang w:eastAsia="zh-TW"/>
        </w:rPr>
        <w:t xml:space="preserve"> </w:t>
      </w:r>
      <w:r>
        <w:rPr>
          <w:rFonts w:eastAsiaTheme="minorEastAsia" w:hint="eastAsia"/>
          <w:lang w:eastAsia="zh-TW"/>
        </w:rPr>
        <w:t>d</w:t>
      </w:r>
      <w:r>
        <w:rPr>
          <w:rFonts w:eastAsiaTheme="minorEastAsia"/>
          <w:lang w:eastAsia="zh-TW"/>
        </w:rPr>
        <w:t>ue to lack of CSI knowledge for NW link adaption</w:t>
      </w:r>
      <w:r w:rsidRPr="005111AB">
        <w:rPr>
          <w:rFonts w:eastAsiaTheme="minorEastAsia"/>
          <w:lang w:eastAsia="zh-TW"/>
        </w:rPr>
        <w:t>.</w:t>
      </w:r>
      <w:r>
        <w:rPr>
          <w:rFonts w:eastAsiaTheme="minorEastAsia"/>
          <w:lang w:eastAsia="zh-TW"/>
        </w:rPr>
        <w:t xml:space="preserve"> Therefore</w:t>
      </w:r>
      <w:r w:rsidRPr="005111AB">
        <w:rPr>
          <w:rFonts w:eastAsiaTheme="minorEastAsia"/>
          <w:lang w:eastAsia="zh-TW"/>
        </w:rPr>
        <w:t>,</w:t>
      </w:r>
      <w:r>
        <w:rPr>
          <w:rFonts w:eastAsiaTheme="minorEastAsia"/>
          <w:lang w:eastAsia="zh-TW"/>
        </w:rPr>
        <w:t xml:space="preserve"> early SRS/CSI/CSI-RS triggering for fast </w:t>
      </w:r>
      <w:r w:rsidRPr="005111AB">
        <w:rPr>
          <w:rFonts w:eastAsiaTheme="minorEastAsia"/>
          <w:lang w:eastAsia="zh-TW"/>
        </w:rPr>
        <w:t>CSI acquisition on</w:t>
      </w:r>
      <w:r>
        <w:rPr>
          <w:rFonts w:eastAsiaTheme="minorEastAsia"/>
          <w:lang w:eastAsia="zh-TW"/>
        </w:rPr>
        <w:t xml:space="preserve"> new </w:t>
      </w:r>
      <w:r>
        <w:rPr>
          <w:rFonts w:eastAsiaTheme="minorEastAsia" w:hint="eastAsia"/>
          <w:lang w:eastAsia="zh-TW"/>
        </w:rPr>
        <w:t>BWP/Ce</w:t>
      </w:r>
      <w:r>
        <w:rPr>
          <w:rFonts w:eastAsiaTheme="minorEastAsia"/>
          <w:lang w:eastAsia="zh-TW"/>
        </w:rPr>
        <w:t>ll</w:t>
      </w:r>
      <w:r w:rsidRPr="005111AB">
        <w:rPr>
          <w:rFonts w:eastAsiaTheme="minorEastAsia"/>
          <w:lang w:eastAsia="zh-TW"/>
        </w:rPr>
        <w:t xml:space="preserve"> is highly valued as a solution</w:t>
      </w:r>
      <w:r>
        <w:rPr>
          <w:rFonts w:eastAsiaTheme="minorEastAsia"/>
          <w:lang w:eastAsia="zh-TW"/>
        </w:rPr>
        <w:t xml:space="preserve"> </w:t>
      </w:r>
      <w:r w:rsidRPr="005111AB">
        <w:rPr>
          <w:rFonts w:eastAsiaTheme="minorEastAsia"/>
          <w:lang w:eastAsia="zh-TW"/>
        </w:rPr>
        <w:t>to</w:t>
      </w:r>
      <w:r>
        <w:rPr>
          <w:rFonts w:eastAsiaTheme="minorEastAsia"/>
          <w:lang w:eastAsia="zh-TW"/>
        </w:rPr>
        <w:t xml:space="preserve"> make CSI information available at NW side as soon as possible. Early CSI acquisition for cell switching in connected mode mobility has been introduced in NR Rel-19, while this Rel-20 NR enhancement targets to further enable early CSI acquisition for </w:t>
      </w:r>
      <w:r w:rsidR="0066518D">
        <w:rPr>
          <w:rFonts w:eastAsiaTheme="minorEastAsia"/>
          <w:lang w:eastAsia="zh-TW"/>
        </w:rPr>
        <w:t>the</w:t>
      </w:r>
      <w:r w:rsidR="00DA5890">
        <w:rPr>
          <w:rFonts w:eastAsiaTheme="minorEastAsia"/>
          <w:lang w:eastAsia="zh-TW"/>
        </w:rPr>
        <w:t xml:space="preserve"> following</w:t>
      </w:r>
      <w:r>
        <w:rPr>
          <w:rFonts w:eastAsiaTheme="minorEastAsia"/>
          <w:lang w:eastAsia="zh-TW"/>
        </w:rPr>
        <w:t xml:space="preserve"> scenarios</w:t>
      </w:r>
      <w:r w:rsidR="008E17DE">
        <w:rPr>
          <w:rFonts w:eastAsiaTheme="minorEastAsia"/>
          <w:lang w:eastAsia="zh-TW"/>
        </w:rPr>
        <w:t>:</w:t>
      </w:r>
    </w:p>
    <w:p w14:paraId="49E48AE0" w14:textId="557A7BD6" w:rsidR="0066518D" w:rsidRDefault="001E4C9A">
      <w:pPr>
        <w:pStyle w:val="af"/>
        <w:numPr>
          <w:ilvl w:val="0"/>
          <w:numId w:val="7"/>
        </w:numPr>
        <w:spacing w:before="120" w:after="60"/>
        <w:ind w:left="794" w:hanging="340"/>
        <w:rPr>
          <w:rFonts w:eastAsiaTheme="minorEastAsia"/>
          <w:lang w:eastAsia="zh-TW"/>
        </w:rPr>
      </w:pPr>
      <w:bookmarkStart w:id="7" w:name="OLE_LINK93"/>
      <w:r w:rsidRPr="00C65BBD">
        <w:rPr>
          <w:rFonts w:eastAsiaTheme="minorEastAsia"/>
          <w:lang w:eastAsia="zh-TW"/>
        </w:rPr>
        <w:t xml:space="preserve">UE transition from IDLE/INACTIVE to CONNECTED </w:t>
      </w:r>
      <w:proofErr w:type="gramStart"/>
      <w:r w:rsidRPr="00C65BBD">
        <w:rPr>
          <w:rFonts w:eastAsiaTheme="minorEastAsia"/>
          <w:lang w:eastAsia="zh-TW"/>
        </w:rPr>
        <w:t>mode</w:t>
      </w:r>
      <w:proofErr w:type="gramEnd"/>
    </w:p>
    <w:bookmarkEnd w:id="7"/>
    <w:p w14:paraId="40DB4371" w14:textId="008E7331" w:rsidR="0066518D" w:rsidRDefault="001E4C9A">
      <w:pPr>
        <w:pStyle w:val="af"/>
        <w:numPr>
          <w:ilvl w:val="0"/>
          <w:numId w:val="7"/>
        </w:numPr>
        <w:spacing w:before="120" w:after="60"/>
        <w:ind w:left="794" w:hanging="340"/>
        <w:rPr>
          <w:rFonts w:eastAsiaTheme="minorEastAsia"/>
          <w:lang w:eastAsia="zh-TW"/>
        </w:rPr>
      </w:pPr>
      <w:r w:rsidRPr="00C65BBD">
        <w:rPr>
          <w:rFonts w:eastAsiaTheme="minorEastAsia"/>
          <w:lang w:eastAsia="zh-TW"/>
        </w:rPr>
        <w:t xml:space="preserve">SCell </w:t>
      </w:r>
      <w:r w:rsidR="00F929C1" w:rsidRPr="00C65BBD">
        <w:rPr>
          <w:rFonts w:eastAsiaTheme="minorEastAsia"/>
          <w:lang w:eastAsia="zh-TW"/>
        </w:rPr>
        <w:t xml:space="preserve">transition from </w:t>
      </w:r>
      <w:r w:rsidR="006347B7">
        <w:rPr>
          <w:rFonts w:eastAsiaTheme="minorEastAsia" w:hint="eastAsia"/>
          <w:lang w:eastAsia="zh-TW"/>
        </w:rPr>
        <w:t>d</w:t>
      </w:r>
      <w:r w:rsidR="006347B7">
        <w:rPr>
          <w:rFonts w:eastAsiaTheme="minorEastAsia"/>
          <w:lang w:eastAsia="zh-TW"/>
        </w:rPr>
        <w:t xml:space="preserve">eactivation </w:t>
      </w:r>
      <w:r w:rsidR="00F929C1" w:rsidRPr="00C65BBD">
        <w:rPr>
          <w:rFonts w:eastAsiaTheme="minorEastAsia"/>
          <w:lang w:eastAsia="zh-TW"/>
        </w:rPr>
        <w:t xml:space="preserve">to </w:t>
      </w:r>
      <w:r w:rsidR="006347B7">
        <w:rPr>
          <w:rFonts w:eastAsiaTheme="minorEastAsia"/>
          <w:lang w:eastAsia="zh-TW"/>
        </w:rPr>
        <w:t>activation</w:t>
      </w:r>
    </w:p>
    <w:p w14:paraId="476C6C60" w14:textId="36580EF0" w:rsidR="004078A8" w:rsidRDefault="00F929C1">
      <w:pPr>
        <w:pStyle w:val="af"/>
        <w:numPr>
          <w:ilvl w:val="0"/>
          <w:numId w:val="7"/>
        </w:numPr>
        <w:spacing w:before="120" w:after="60"/>
        <w:ind w:left="794" w:hanging="340"/>
        <w:rPr>
          <w:rFonts w:eastAsiaTheme="minorEastAsia"/>
          <w:lang w:eastAsia="zh-TW"/>
        </w:rPr>
      </w:pPr>
      <w:r w:rsidRPr="00C65BBD">
        <w:rPr>
          <w:rFonts w:eastAsiaTheme="minorEastAsia"/>
          <w:lang w:eastAsia="zh-TW"/>
        </w:rPr>
        <w:t xml:space="preserve">SCell </w:t>
      </w:r>
      <w:r w:rsidR="006347B7">
        <w:rPr>
          <w:rFonts w:eastAsiaTheme="minorEastAsia"/>
          <w:lang w:eastAsia="zh-TW"/>
        </w:rPr>
        <w:t xml:space="preserve">transition </w:t>
      </w:r>
      <w:r w:rsidRPr="00C65BBD">
        <w:rPr>
          <w:rFonts w:eastAsiaTheme="minorEastAsia"/>
          <w:lang w:eastAsia="zh-TW"/>
        </w:rPr>
        <w:t>from dormant BWP to non-dormant BWP</w:t>
      </w:r>
    </w:p>
    <w:p w14:paraId="2A3109F7" w14:textId="42E1B1C4" w:rsidR="001E4C9A" w:rsidRPr="004078A8" w:rsidRDefault="004078A8" w:rsidP="004078A8">
      <w:pPr>
        <w:rPr>
          <w:rFonts w:ascii="Times New Roman" w:eastAsiaTheme="minorEastAsia" w:hAnsi="Times New Roman"/>
          <w:szCs w:val="22"/>
          <w:lang w:eastAsia="zh-TW"/>
        </w:rPr>
      </w:pPr>
      <w:r>
        <w:rPr>
          <w:rFonts w:eastAsiaTheme="minorEastAsia"/>
          <w:lang w:eastAsia="zh-TW"/>
        </w:rPr>
        <w:br w:type="page"/>
      </w:r>
    </w:p>
    <w:bookmarkEnd w:id="6"/>
    <w:p w14:paraId="25868B4C" w14:textId="1C305EC1" w:rsidR="001E4C9A" w:rsidRDefault="001E4C9A" w:rsidP="00BD70EF">
      <w:pPr>
        <w:pStyle w:val="3"/>
        <w:spacing w:line="276" w:lineRule="auto"/>
        <w:rPr>
          <w:rFonts w:ascii="Times New Roman" w:eastAsiaTheme="minorEastAsia" w:hAnsi="Times New Roman"/>
          <w:sz w:val="22"/>
          <w:szCs w:val="28"/>
          <w:lang w:eastAsia="zh-TW"/>
        </w:rPr>
      </w:pPr>
      <w:r w:rsidRPr="00BA40D2">
        <w:rPr>
          <w:rFonts w:ascii="Times New Roman" w:eastAsiaTheme="minorEastAsia" w:hAnsi="Times New Roman"/>
          <w:sz w:val="22"/>
          <w:szCs w:val="28"/>
          <w:lang w:eastAsia="zh-TW"/>
        </w:rPr>
        <w:lastRenderedPageBreak/>
        <w:t>UE transition from IDLE</w:t>
      </w:r>
      <w:r w:rsidR="007B6280">
        <w:rPr>
          <w:rFonts w:ascii="Times New Roman" w:eastAsiaTheme="minorEastAsia" w:hAnsi="Times New Roman"/>
          <w:sz w:val="22"/>
          <w:szCs w:val="28"/>
          <w:lang w:eastAsia="zh-TW"/>
        </w:rPr>
        <w:t>/INACTIVE</w:t>
      </w:r>
      <w:r w:rsidRPr="00BA40D2">
        <w:rPr>
          <w:rFonts w:ascii="Times New Roman" w:eastAsiaTheme="minorEastAsia" w:hAnsi="Times New Roman"/>
          <w:sz w:val="22"/>
          <w:szCs w:val="28"/>
          <w:lang w:eastAsia="zh-TW"/>
        </w:rPr>
        <w:t xml:space="preserve"> to CONNECTED </w:t>
      </w:r>
      <w:proofErr w:type="gramStart"/>
      <w:r w:rsidRPr="00BA40D2">
        <w:rPr>
          <w:rFonts w:ascii="Times New Roman" w:eastAsiaTheme="minorEastAsia" w:hAnsi="Times New Roman"/>
          <w:sz w:val="22"/>
          <w:szCs w:val="28"/>
          <w:lang w:eastAsia="zh-TW"/>
        </w:rPr>
        <w:t>mode</w:t>
      </w:r>
      <w:proofErr w:type="gramEnd"/>
    </w:p>
    <w:p w14:paraId="03849B48" w14:textId="053323A2" w:rsidR="007B6280" w:rsidRPr="00621AB9" w:rsidRDefault="00621AB9" w:rsidP="00BD70EF">
      <w:pPr>
        <w:spacing w:before="240" w:after="120" w:line="276" w:lineRule="auto"/>
        <w:jc w:val="both"/>
        <w:rPr>
          <w:rFonts w:ascii="Times New Roman" w:eastAsiaTheme="minorEastAsia" w:hAnsi="Times New Roman"/>
          <w:szCs w:val="20"/>
          <w:lang w:val="en-US" w:eastAsia="zh-TW"/>
        </w:rPr>
      </w:pPr>
      <w:r w:rsidRPr="00621AB9">
        <w:rPr>
          <w:rFonts w:ascii="Times New Roman" w:eastAsiaTheme="minorEastAsia" w:hAnsi="Times New Roman"/>
          <w:szCs w:val="20"/>
          <w:lang w:eastAsia="zh-TW"/>
        </w:rPr>
        <w:t>In MSG</w:t>
      </w:r>
      <w:r w:rsidR="00451619">
        <w:rPr>
          <w:rFonts w:ascii="Times New Roman" w:eastAsiaTheme="minorEastAsia" w:hAnsi="Times New Roman" w:hint="eastAsia"/>
          <w:szCs w:val="20"/>
          <w:lang w:eastAsia="zh-TW"/>
        </w:rPr>
        <w:t>4</w:t>
      </w:r>
      <w:r w:rsidRPr="00621AB9">
        <w:rPr>
          <w:rFonts w:ascii="Times New Roman" w:eastAsiaTheme="minorEastAsia" w:hAnsi="Times New Roman"/>
          <w:szCs w:val="20"/>
          <w:lang w:eastAsia="zh-TW"/>
        </w:rPr>
        <w:t>-triggered early CSI acquisition for UE transition from IDLE/INACTIVE to CONNECTED mode</w:t>
      </w:r>
      <w:r w:rsidR="007B6280" w:rsidRPr="00621AB9">
        <w:rPr>
          <w:rFonts w:ascii="Times New Roman" w:eastAsiaTheme="minorEastAsia" w:hAnsi="Times New Roman"/>
          <w:szCs w:val="20"/>
          <w:lang w:val="en-US" w:eastAsia="zh-TW"/>
        </w:rPr>
        <w:t xml:space="preserve">, </w:t>
      </w:r>
      <w:r w:rsidR="00B959DE">
        <w:rPr>
          <w:rFonts w:ascii="Times New Roman" w:eastAsiaTheme="minorEastAsia" w:hAnsi="Times New Roman"/>
          <w:szCs w:val="20"/>
          <w:lang w:val="en-US" w:eastAsia="zh-TW"/>
        </w:rPr>
        <w:t xml:space="preserve">beside of </w:t>
      </w:r>
      <w:r w:rsidR="007B6280" w:rsidRPr="00621AB9">
        <w:rPr>
          <w:rFonts w:ascii="Times New Roman" w:eastAsiaTheme="minorEastAsia" w:hAnsi="Times New Roman"/>
          <w:szCs w:val="20"/>
          <w:lang w:val="en-US" w:eastAsia="zh-TW"/>
        </w:rPr>
        <w:t xml:space="preserve">aperiodic SRS </w:t>
      </w:r>
      <w:r w:rsidR="00B959DE">
        <w:rPr>
          <w:rFonts w:ascii="Times New Roman" w:eastAsiaTheme="minorEastAsia" w:hAnsi="Times New Roman"/>
          <w:szCs w:val="20"/>
          <w:lang w:val="en-US" w:eastAsia="zh-TW"/>
        </w:rPr>
        <w:t>and</w:t>
      </w:r>
      <w:r w:rsidR="007B6280" w:rsidRPr="00621AB9">
        <w:rPr>
          <w:rFonts w:ascii="Times New Roman" w:eastAsiaTheme="minorEastAsia" w:hAnsi="Times New Roman"/>
          <w:szCs w:val="20"/>
          <w:lang w:val="en-US" w:eastAsia="zh-TW"/>
        </w:rPr>
        <w:t xml:space="preserve"> aperiodic CSI reporting </w:t>
      </w:r>
      <w:r w:rsidRPr="00621AB9">
        <w:rPr>
          <w:rFonts w:ascii="Times New Roman" w:eastAsiaTheme="minorEastAsia" w:hAnsi="Times New Roman" w:hint="eastAsia"/>
          <w:szCs w:val="20"/>
          <w:lang w:val="en-US" w:eastAsia="zh-TW"/>
        </w:rPr>
        <w:t>a</w:t>
      </w:r>
      <w:r w:rsidRPr="00621AB9">
        <w:rPr>
          <w:rFonts w:ascii="Times New Roman" w:eastAsiaTheme="minorEastAsia" w:hAnsi="Times New Roman"/>
          <w:szCs w:val="20"/>
          <w:lang w:val="en-US" w:eastAsia="zh-TW"/>
        </w:rPr>
        <w:t>ssociated with aperiodic CSI-RS</w:t>
      </w:r>
      <w:r w:rsidR="00B959DE">
        <w:rPr>
          <w:rFonts w:ascii="Times New Roman" w:eastAsiaTheme="minorEastAsia" w:hAnsi="Times New Roman"/>
          <w:szCs w:val="20"/>
          <w:lang w:val="en-US" w:eastAsia="zh-TW"/>
        </w:rPr>
        <w:t xml:space="preserve">, </w:t>
      </w:r>
      <w:r w:rsidR="00B959DE">
        <w:rPr>
          <w:rFonts w:ascii="Times New Roman" w:eastAsiaTheme="minorEastAsia" w:hAnsi="Times New Roman"/>
          <w:szCs w:val="20"/>
          <w:lang w:eastAsia="zh-TW"/>
        </w:rPr>
        <w:t xml:space="preserve">early synchronization conducted by CSI-RS for tracking (TRS) is also essential for UE transition </w:t>
      </w:r>
      <w:proofErr w:type="spellStart"/>
      <w:r w:rsidR="00B959DE">
        <w:rPr>
          <w:rFonts w:ascii="Times New Roman" w:eastAsiaTheme="minorEastAsia" w:hAnsi="Times New Roman"/>
          <w:szCs w:val="20"/>
          <w:lang w:eastAsia="zh-TW"/>
        </w:rPr>
        <w:t>fro</w:t>
      </w:r>
      <w:proofErr w:type="spellEnd"/>
      <w:r w:rsidR="00B959DE">
        <w:rPr>
          <w:rFonts w:ascii="Times New Roman" w:eastAsiaTheme="minorEastAsia" w:hAnsi="Times New Roman"/>
          <w:szCs w:val="20"/>
          <w:lang w:val="en-US" w:eastAsia="zh-TW"/>
        </w:rPr>
        <w:t xml:space="preserve">m IDLE/INACTIVE to CONNECTED mode, and there were alternatives identified in RAN1#122bis:    </w:t>
      </w:r>
    </w:p>
    <w:tbl>
      <w:tblPr>
        <w:tblStyle w:val="ae"/>
        <w:tblW w:w="0" w:type="auto"/>
        <w:tblLook w:val="04A0" w:firstRow="1" w:lastRow="0" w:firstColumn="1" w:lastColumn="0" w:noHBand="0" w:noVBand="1"/>
      </w:tblPr>
      <w:tblGrid>
        <w:gridCol w:w="9631"/>
      </w:tblGrid>
      <w:tr w:rsidR="00621AB9" w:rsidRPr="002D442F" w14:paraId="25A7BDB1" w14:textId="77777777" w:rsidTr="00621AB9">
        <w:tc>
          <w:tcPr>
            <w:tcW w:w="9631" w:type="dxa"/>
          </w:tcPr>
          <w:p w14:paraId="1FD3E74C" w14:textId="77777777" w:rsidR="00B959DE" w:rsidRDefault="00B959DE" w:rsidP="00B959DE">
            <w:pPr>
              <w:snapToGrid w:val="0"/>
              <w:spacing w:line="276" w:lineRule="auto"/>
              <w:jc w:val="both"/>
              <w:rPr>
                <w:rFonts w:ascii="Times New Roman" w:eastAsia="SimSun" w:hAnsi="Times New Roman"/>
                <w:b/>
                <w:sz w:val="18"/>
                <w:szCs w:val="18"/>
                <w:highlight w:val="green"/>
              </w:rPr>
            </w:pPr>
            <w:r>
              <w:rPr>
                <w:rFonts w:ascii="Times New Roman" w:eastAsia="SimSun" w:hAnsi="Times New Roman"/>
                <w:b/>
                <w:sz w:val="18"/>
                <w:szCs w:val="18"/>
                <w:highlight w:val="green"/>
              </w:rPr>
              <w:t>Agreement</w:t>
            </w:r>
          </w:p>
          <w:p w14:paraId="1F5D1CD6" w14:textId="77777777" w:rsidR="00B959DE" w:rsidRDefault="00B959DE" w:rsidP="00B959DE">
            <w:pPr>
              <w:spacing w:after="0" w:line="276" w:lineRule="auto"/>
              <w:jc w:val="both"/>
              <w:rPr>
                <w:rFonts w:cs="Times"/>
                <w:sz w:val="18"/>
                <w:szCs w:val="18"/>
              </w:rPr>
            </w:pPr>
            <w:r>
              <w:rPr>
                <w:rFonts w:cs="Times"/>
                <w:sz w:val="18"/>
                <w:szCs w:val="18"/>
              </w:rPr>
              <w:t xml:space="preserve">For early TRS reception when UE transition from IDLE/INACTIVE to CONNECTED mode, </w:t>
            </w:r>
            <w:proofErr w:type="gramStart"/>
            <w:r>
              <w:rPr>
                <w:rFonts w:cs="Times"/>
                <w:sz w:val="18"/>
                <w:szCs w:val="18"/>
              </w:rPr>
              <w:t>down-select</w:t>
            </w:r>
            <w:proofErr w:type="gramEnd"/>
            <w:r>
              <w:rPr>
                <w:rFonts w:cs="Times"/>
                <w:sz w:val="18"/>
                <w:szCs w:val="18"/>
              </w:rPr>
              <w:t xml:space="preserve"> one from the followings in RAN1#122bis meeting:</w:t>
            </w:r>
          </w:p>
          <w:p w14:paraId="5228097E" w14:textId="77777777" w:rsidR="00B959DE" w:rsidRPr="00B959DE" w:rsidRDefault="00B959DE">
            <w:pPr>
              <w:pStyle w:val="af"/>
              <w:numPr>
                <w:ilvl w:val="0"/>
                <w:numId w:val="8"/>
              </w:numPr>
              <w:spacing w:after="0"/>
              <w:ind w:hanging="158"/>
              <w:jc w:val="left"/>
              <w:rPr>
                <w:sz w:val="18"/>
                <w:szCs w:val="16"/>
              </w:rPr>
            </w:pPr>
            <w:r w:rsidRPr="00B959DE">
              <w:rPr>
                <w:sz w:val="18"/>
                <w:szCs w:val="16"/>
              </w:rPr>
              <w:t xml:space="preserve">Alt-1: Support aperiodic TRS triggered by MSG4 </w:t>
            </w:r>
            <w:proofErr w:type="gramStart"/>
            <w:r w:rsidRPr="00B959DE">
              <w:rPr>
                <w:sz w:val="18"/>
                <w:szCs w:val="16"/>
              </w:rPr>
              <w:t>only</w:t>
            </w:r>
            <w:proofErr w:type="gramEnd"/>
          </w:p>
          <w:p w14:paraId="3C6D13E4" w14:textId="77777777" w:rsidR="00B959DE" w:rsidRPr="00B959DE" w:rsidRDefault="00B959DE">
            <w:pPr>
              <w:pStyle w:val="af"/>
              <w:numPr>
                <w:ilvl w:val="0"/>
                <w:numId w:val="8"/>
              </w:numPr>
              <w:spacing w:after="0"/>
              <w:ind w:hanging="158"/>
              <w:jc w:val="left"/>
              <w:rPr>
                <w:sz w:val="18"/>
                <w:szCs w:val="16"/>
              </w:rPr>
            </w:pPr>
            <w:r w:rsidRPr="00B959DE">
              <w:rPr>
                <w:sz w:val="18"/>
                <w:szCs w:val="16"/>
              </w:rPr>
              <w:t xml:space="preserve">Alt-2: Support periodic TRS triggered by MSG4 and aperiodic TRS triggered by </w:t>
            </w:r>
            <w:proofErr w:type="gramStart"/>
            <w:r w:rsidRPr="00B959DE">
              <w:rPr>
                <w:sz w:val="18"/>
                <w:szCs w:val="16"/>
              </w:rPr>
              <w:t>MSG4</w:t>
            </w:r>
            <w:proofErr w:type="gramEnd"/>
          </w:p>
          <w:p w14:paraId="0BBB25D9" w14:textId="33115EC2" w:rsidR="00621AB9" w:rsidRPr="00B959DE" w:rsidRDefault="00B959DE">
            <w:pPr>
              <w:pStyle w:val="af"/>
              <w:numPr>
                <w:ilvl w:val="0"/>
                <w:numId w:val="8"/>
              </w:numPr>
              <w:spacing w:after="0"/>
              <w:ind w:hanging="158"/>
              <w:jc w:val="left"/>
              <w:rPr>
                <w:rFonts w:eastAsia="Batang" w:cs="Times"/>
                <w:sz w:val="18"/>
                <w:szCs w:val="18"/>
                <w:lang w:eastAsia="zh-CN"/>
              </w:rPr>
            </w:pPr>
            <w:r w:rsidRPr="00B959DE">
              <w:rPr>
                <w:sz w:val="18"/>
                <w:szCs w:val="16"/>
              </w:rPr>
              <w:t>Alt-3: Support periodic TRS triggered by MSG4 only</w:t>
            </w:r>
          </w:p>
        </w:tc>
      </w:tr>
    </w:tbl>
    <w:p w14:paraId="6472BD35" w14:textId="05339CA3" w:rsidR="00B959DE" w:rsidRDefault="00B959DE" w:rsidP="00B959DE">
      <w:pPr>
        <w:spacing w:before="240" w:after="120" w:line="276" w:lineRule="auto"/>
        <w:jc w:val="both"/>
        <w:rPr>
          <w:rFonts w:ascii="Times New Roman" w:eastAsiaTheme="minorEastAsia" w:hAnsi="Times New Roman"/>
          <w:szCs w:val="20"/>
          <w:lang w:val="en-US" w:eastAsia="zh-TW"/>
        </w:rPr>
      </w:pPr>
      <w:r>
        <w:rPr>
          <w:rFonts w:ascii="Times New Roman" w:eastAsiaTheme="minorEastAsia" w:hAnsi="Times New Roman"/>
          <w:szCs w:val="20"/>
          <w:lang w:val="en-US" w:eastAsia="zh-TW"/>
        </w:rPr>
        <w:t xml:space="preserve">To meet the objectives of WID distribution, the presence of the TRS should be triggered by MSG4, regardless of the type of CSI-RS resource(s) for tracking (e.g., </w:t>
      </w:r>
      <w:proofErr w:type="gramStart"/>
      <w:r>
        <w:rPr>
          <w:rFonts w:ascii="Times New Roman" w:eastAsiaTheme="minorEastAsia" w:hAnsi="Times New Roman"/>
          <w:szCs w:val="20"/>
          <w:lang w:val="en-US" w:eastAsia="zh-TW"/>
        </w:rPr>
        <w:t>periodic</w:t>
      </w:r>
      <w:proofErr w:type="gramEnd"/>
      <w:r>
        <w:rPr>
          <w:rFonts w:ascii="Times New Roman" w:eastAsiaTheme="minorEastAsia" w:hAnsi="Times New Roman"/>
          <w:szCs w:val="20"/>
          <w:lang w:val="en-US" w:eastAsia="zh-TW"/>
        </w:rPr>
        <w:t xml:space="preserve"> or aperiodic TRS), which means that early TRS reception can happen only after NW MSG4 triggering. Considering TRS can be provided in legacy way after UE enters CONNECTED mode, MSG4-triggered T</w:t>
      </w:r>
      <w:r>
        <w:rPr>
          <w:rFonts w:ascii="Times New Roman" w:eastAsiaTheme="minorEastAsia" w:hAnsi="Times New Roman" w:hint="eastAsia"/>
          <w:szCs w:val="20"/>
          <w:lang w:val="en-US" w:eastAsia="zh-TW"/>
        </w:rPr>
        <w:t>R</w:t>
      </w:r>
      <w:r>
        <w:rPr>
          <w:rFonts w:ascii="Times New Roman" w:eastAsiaTheme="minorEastAsia" w:hAnsi="Times New Roman"/>
          <w:szCs w:val="20"/>
          <w:lang w:val="en-US" w:eastAsia="zh-TW"/>
        </w:rPr>
        <w:t xml:space="preserve">S reception can be only helpful after UE receives the triggering MAC-CE in MSG4 and before UE enters CONNECTED mode (e.g., about 10ms between MSG4 and MSG5 for RRC connection setup/resume complete). In the short duration between MSG4 and MSG5 for RRC connection setup/resume complete, we think aperiodic TRS with up to two TRS bursts can provide sufficient measurement occasion(s) for UE synchronization. Referring to Rel-17 aperiodic TRS for fast SCell activation, a MAC-CE can </w:t>
      </w:r>
      <w:r w:rsidRPr="00B959DE">
        <w:rPr>
          <w:rFonts w:ascii="Times New Roman" w:eastAsiaTheme="minorEastAsia" w:hAnsi="Times New Roman"/>
          <w:szCs w:val="20"/>
          <w:lang w:val="en-US" w:eastAsia="zh-TW"/>
        </w:rPr>
        <w:t xml:space="preserve">that triggers one or two </w:t>
      </w:r>
      <w:r w:rsidRPr="00B959DE">
        <w:rPr>
          <w:rFonts w:ascii="Times New Roman" w:eastAsiaTheme="minorEastAsia" w:hAnsi="Times New Roman" w:hint="eastAsia"/>
          <w:szCs w:val="20"/>
          <w:lang w:val="en-US" w:eastAsia="zh-TW"/>
        </w:rPr>
        <w:t xml:space="preserve">TRS </w:t>
      </w:r>
      <w:r w:rsidRPr="00B959DE">
        <w:rPr>
          <w:rFonts w:ascii="Times New Roman" w:eastAsiaTheme="minorEastAsia" w:hAnsi="Times New Roman"/>
          <w:szCs w:val="20"/>
          <w:lang w:val="en-US" w:eastAsia="zh-TW"/>
        </w:rPr>
        <w:t>bursts</w:t>
      </w:r>
      <w:r w:rsidRPr="00B959DE">
        <w:rPr>
          <w:rFonts w:ascii="Times New Roman" w:eastAsiaTheme="minorEastAsia" w:hAnsi="Times New Roman" w:hint="eastAsia"/>
          <w:szCs w:val="20"/>
          <w:lang w:val="en-US" w:eastAsia="zh-TW"/>
        </w:rPr>
        <w:t xml:space="preserve"> f</w:t>
      </w:r>
      <w:r w:rsidRPr="00B959DE">
        <w:rPr>
          <w:rFonts w:ascii="Times New Roman" w:eastAsiaTheme="minorEastAsia" w:hAnsi="Times New Roman"/>
          <w:szCs w:val="20"/>
          <w:lang w:val="en-US" w:eastAsia="zh-TW"/>
        </w:rPr>
        <w:t xml:space="preserve">or a same TRS resource set. One </w:t>
      </w:r>
      <w:r>
        <w:rPr>
          <w:rFonts w:ascii="Times New Roman" w:eastAsiaTheme="minorEastAsia" w:hAnsi="Times New Roman"/>
          <w:szCs w:val="20"/>
          <w:lang w:val="en-US" w:eastAsia="zh-TW"/>
        </w:rPr>
        <w:t>TRS burst</w:t>
      </w:r>
      <w:r w:rsidRPr="00B959DE">
        <w:t xml:space="preserve"> </w:t>
      </w:r>
      <w:r>
        <w:rPr>
          <w:rFonts w:ascii="Times New Roman" w:eastAsiaTheme="minorEastAsia" w:hAnsi="Times New Roman" w:hint="eastAsia"/>
          <w:szCs w:val="20"/>
          <w:lang w:val="en-US" w:eastAsia="zh-TW"/>
        </w:rPr>
        <w:t>c</w:t>
      </w:r>
      <w:r>
        <w:rPr>
          <w:rFonts w:ascii="Times New Roman" w:eastAsiaTheme="minorEastAsia" w:hAnsi="Times New Roman"/>
          <w:szCs w:val="20"/>
          <w:lang w:val="en-US" w:eastAsia="zh-TW"/>
        </w:rPr>
        <w:t xml:space="preserve">ontains </w:t>
      </w:r>
      <w:r w:rsidRPr="00B959DE">
        <w:rPr>
          <w:rFonts w:ascii="Times New Roman" w:eastAsiaTheme="minorEastAsia" w:hAnsi="Times New Roman"/>
          <w:szCs w:val="20"/>
          <w:lang w:val="en-US" w:eastAsia="zh-TW"/>
        </w:rPr>
        <w:t>four CSI-RS resources in two consecutive slot</w:t>
      </w:r>
      <w:r>
        <w:rPr>
          <w:rFonts w:ascii="Times New Roman" w:eastAsiaTheme="minorEastAsia" w:hAnsi="Times New Roman"/>
          <w:szCs w:val="20"/>
          <w:lang w:val="en-US" w:eastAsia="zh-TW"/>
        </w:rPr>
        <w:t xml:space="preserve">s, and two TRS bursts will be located at two different slots with the gap defined by a RRC parameter </w:t>
      </w:r>
      <w:proofErr w:type="spellStart"/>
      <w:r>
        <w:rPr>
          <w:rFonts w:ascii="Times New Roman" w:eastAsia="Malgun Gothic" w:hAnsi="Times New Roman"/>
          <w:i/>
          <w:iCs/>
          <w:szCs w:val="20"/>
          <w:lang w:val="en-US" w:eastAsia="zh-TW"/>
        </w:rPr>
        <w:t>gapBetweenBursts</w:t>
      </w:r>
      <w:proofErr w:type="spellEnd"/>
      <w:r>
        <w:rPr>
          <w:rFonts w:ascii="Times New Roman" w:eastAsia="Malgun Gothic" w:hAnsi="Times New Roman"/>
          <w:szCs w:val="20"/>
          <w:lang w:val="en-US" w:eastAsia="zh-TW"/>
        </w:rPr>
        <w:t xml:space="preserve">. Totally, there are eight CSI-RS resource(s) for tracking in different symbols of two different slots. </w:t>
      </w:r>
      <w:r>
        <w:rPr>
          <w:rFonts w:ascii="Times New Roman" w:eastAsiaTheme="minorEastAsia" w:hAnsi="Times New Roman"/>
          <w:szCs w:val="20"/>
          <w:lang w:val="en-US" w:eastAsia="zh-TW"/>
        </w:rPr>
        <w:t>For MSG4-triggered aperiodic TRS, we think that up to two TRS bursts can be leveraged.</w:t>
      </w:r>
    </w:p>
    <w:p w14:paraId="47F88C25" w14:textId="4800CB8A" w:rsidR="00B959DE" w:rsidRDefault="00B959DE" w:rsidP="00B959DE">
      <w:pPr>
        <w:spacing w:before="240" w:after="120" w:line="276" w:lineRule="auto"/>
        <w:jc w:val="both"/>
        <w:rPr>
          <w:rFonts w:eastAsiaTheme="minorEastAsia"/>
          <w:b/>
          <w:bCs/>
          <w:lang w:eastAsia="zh-TW"/>
        </w:rPr>
      </w:pPr>
      <w:r w:rsidRPr="00B959DE">
        <w:rPr>
          <w:rFonts w:eastAsiaTheme="minorEastAsia" w:hint="eastAsia"/>
          <w:b/>
          <w:bCs/>
          <w:lang w:eastAsia="zh-TW"/>
        </w:rPr>
        <w:t>O</w:t>
      </w:r>
      <w:r w:rsidRPr="00B959DE">
        <w:rPr>
          <w:rFonts w:eastAsiaTheme="minorEastAsia"/>
          <w:b/>
          <w:bCs/>
          <w:lang w:eastAsia="zh-TW"/>
        </w:rPr>
        <w:t>bservation 1: In the short duration between MSG4 and MSG5 for RRC connection setup/resume complete</w:t>
      </w:r>
      <w:r>
        <w:rPr>
          <w:rFonts w:eastAsiaTheme="minorEastAsia"/>
          <w:b/>
          <w:bCs/>
          <w:lang w:eastAsia="zh-TW"/>
        </w:rPr>
        <w:t xml:space="preserve"> for about 10ms</w:t>
      </w:r>
      <w:r w:rsidRPr="00B959DE">
        <w:rPr>
          <w:rFonts w:eastAsiaTheme="minorEastAsia"/>
          <w:b/>
          <w:bCs/>
          <w:lang w:eastAsia="zh-TW"/>
        </w:rPr>
        <w:t>, aperiodic TRS with up to two TRS bursts can provide sufficient measurement occasion(s) for UE synchronization.</w:t>
      </w:r>
    </w:p>
    <w:p w14:paraId="6A771B8D" w14:textId="57CF0640" w:rsidR="00B959DE" w:rsidRDefault="00B959DE" w:rsidP="00B959DE">
      <w:pPr>
        <w:spacing w:line="276" w:lineRule="auto"/>
        <w:jc w:val="both"/>
        <w:rPr>
          <w:rFonts w:eastAsiaTheme="minorEastAsia"/>
          <w:b/>
          <w:bCs/>
          <w:lang w:eastAsia="zh-TW"/>
        </w:rPr>
      </w:pPr>
      <w:r w:rsidRPr="00B959DE">
        <w:rPr>
          <w:rFonts w:eastAsiaTheme="minorEastAsia"/>
          <w:b/>
          <w:bCs/>
          <w:lang w:eastAsia="zh-TW"/>
        </w:rPr>
        <w:t xml:space="preserve">Proposal </w:t>
      </w:r>
      <w:r>
        <w:rPr>
          <w:rFonts w:eastAsiaTheme="minorEastAsia" w:hint="eastAsia"/>
          <w:b/>
          <w:bCs/>
          <w:lang w:eastAsia="zh-TW"/>
        </w:rPr>
        <w:t xml:space="preserve">1: </w:t>
      </w:r>
      <w:r w:rsidRPr="00B959DE">
        <w:rPr>
          <w:rFonts w:eastAsiaTheme="minorEastAsia"/>
          <w:b/>
          <w:bCs/>
          <w:lang w:eastAsia="zh-TW"/>
        </w:rPr>
        <w:t xml:space="preserve">For early TRS reception when UE transition from IDLE/INACTIVE to CONNECTED mode, support aperiodic TRS with up to </w:t>
      </w:r>
      <w:r>
        <w:rPr>
          <w:rFonts w:eastAsiaTheme="minorEastAsia"/>
          <w:b/>
          <w:bCs/>
          <w:lang w:eastAsia="zh-TW"/>
        </w:rPr>
        <w:t>two</w:t>
      </w:r>
      <w:r w:rsidRPr="00B959DE">
        <w:rPr>
          <w:rFonts w:eastAsiaTheme="minorEastAsia"/>
          <w:b/>
          <w:bCs/>
          <w:lang w:eastAsia="zh-TW"/>
        </w:rPr>
        <w:t xml:space="preserve"> TRS burst</w:t>
      </w:r>
      <w:r w:rsidR="001E6068">
        <w:rPr>
          <w:rFonts w:eastAsiaTheme="minorEastAsia"/>
          <w:b/>
          <w:bCs/>
          <w:lang w:eastAsia="zh-TW"/>
        </w:rPr>
        <w:t>s</w:t>
      </w:r>
      <w:r w:rsidRPr="00B959DE">
        <w:rPr>
          <w:rFonts w:eastAsiaTheme="minorEastAsia"/>
          <w:b/>
          <w:bCs/>
          <w:lang w:eastAsia="zh-TW"/>
        </w:rPr>
        <w:t xml:space="preserve"> triggered by a MAC-CE in MSG4 of 4-Step RACH. </w:t>
      </w:r>
    </w:p>
    <w:p w14:paraId="313FFFD0" w14:textId="55F98CB0" w:rsidR="001E4E75" w:rsidRPr="003E0300" w:rsidRDefault="00B959DE">
      <w:pPr>
        <w:pStyle w:val="af"/>
        <w:numPr>
          <w:ilvl w:val="0"/>
          <w:numId w:val="8"/>
        </w:numPr>
        <w:spacing w:after="0"/>
        <w:ind w:hanging="158"/>
        <w:jc w:val="left"/>
        <w:rPr>
          <w:b/>
          <w:bCs/>
          <w:szCs w:val="18"/>
        </w:rPr>
      </w:pPr>
      <w:r w:rsidRPr="00B959DE">
        <w:rPr>
          <w:rFonts w:hint="eastAsia"/>
          <w:b/>
          <w:bCs/>
          <w:szCs w:val="18"/>
        </w:rPr>
        <w:t>N</w:t>
      </w:r>
      <w:r w:rsidRPr="00B959DE">
        <w:rPr>
          <w:b/>
          <w:bCs/>
          <w:szCs w:val="18"/>
        </w:rPr>
        <w:t>ote: One TRS burst contains four CSI-RS resources in two consecutive slots</w:t>
      </w:r>
    </w:p>
    <w:p w14:paraId="682021B8" w14:textId="128C8CFF" w:rsidR="002F101E" w:rsidRDefault="003E0300" w:rsidP="002F101E">
      <w:pPr>
        <w:spacing w:before="240" w:after="120" w:line="276" w:lineRule="auto"/>
        <w:jc w:val="both"/>
        <w:rPr>
          <w:rFonts w:eastAsiaTheme="minorEastAsia"/>
          <w:lang w:val="en-US" w:eastAsia="zh-TW"/>
        </w:rPr>
      </w:pPr>
      <w:r>
        <w:rPr>
          <w:rFonts w:eastAsiaTheme="minorEastAsia"/>
          <w:lang w:eastAsia="zh-TW"/>
        </w:rPr>
        <w:t>On</w:t>
      </w:r>
      <w:r w:rsidR="002F101E">
        <w:rPr>
          <w:rFonts w:eastAsiaTheme="minorEastAsia"/>
          <w:lang w:val="en-US" w:eastAsia="zh-TW"/>
        </w:rPr>
        <w:t xml:space="preserve"> resource/reporting configuration(s) in Step-1 and UE capability signaling in Step-2</w:t>
      </w:r>
      <w:r>
        <w:rPr>
          <w:rFonts w:eastAsiaTheme="minorEastAsia"/>
          <w:lang w:val="en-US" w:eastAsia="zh-TW"/>
        </w:rPr>
        <w:t xml:space="preserve">, the followings were made in AN1#122bis: </w:t>
      </w:r>
      <w:r w:rsidR="002F101E">
        <w:rPr>
          <w:rFonts w:eastAsiaTheme="minorEastAsia"/>
          <w:lang w:val="en-US" w:eastAsia="zh-TW"/>
        </w:rPr>
        <w:t xml:space="preserve"> </w:t>
      </w:r>
    </w:p>
    <w:tbl>
      <w:tblPr>
        <w:tblStyle w:val="ae"/>
        <w:tblW w:w="0" w:type="auto"/>
        <w:tblLook w:val="04A0" w:firstRow="1" w:lastRow="0" w:firstColumn="1" w:lastColumn="0" w:noHBand="0" w:noVBand="1"/>
      </w:tblPr>
      <w:tblGrid>
        <w:gridCol w:w="9631"/>
      </w:tblGrid>
      <w:tr w:rsidR="002F101E" w14:paraId="4E14DCC4" w14:textId="77777777" w:rsidTr="002F101E">
        <w:tc>
          <w:tcPr>
            <w:tcW w:w="9631" w:type="dxa"/>
          </w:tcPr>
          <w:p w14:paraId="70F04D95" w14:textId="77777777" w:rsidR="003E0300" w:rsidRDefault="003E0300" w:rsidP="003E0300">
            <w:pPr>
              <w:snapToGrid w:val="0"/>
              <w:spacing w:line="276" w:lineRule="auto"/>
              <w:jc w:val="both"/>
              <w:rPr>
                <w:rFonts w:ascii="Times New Roman" w:eastAsia="SimSun" w:hAnsi="Times New Roman"/>
                <w:b/>
                <w:sz w:val="18"/>
                <w:szCs w:val="18"/>
                <w:highlight w:val="green"/>
              </w:rPr>
            </w:pPr>
            <w:r>
              <w:rPr>
                <w:rFonts w:ascii="Times New Roman" w:eastAsia="SimSun" w:hAnsi="Times New Roman"/>
                <w:b/>
                <w:sz w:val="18"/>
                <w:szCs w:val="18"/>
                <w:highlight w:val="green"/>
              </w:rPr>
              <w:t>Agreement</w:t>
            </w:r>
          </w:p>
          <w:p w14:paraId="4DDD4FCE" w14:textId="77777777" w:rsidR="003E0300" w:rsidRDefault="003E0300" w:rsidP="003E0300">
            <w:pPr>
              <w:spacing w:after="0" w:line="276" w:lineRule="auto"/>
              <w:jc w:val="both"/>
              <w:rPr>
                <w:rFonts w:ascii="Times New Roman" w:eastAsia="SimSun" w:hAnsi="Times New Roman"/>
                <w:bCs/>
                <w:sz w:val="18"/>
                <w:szCs w:val="18"/>
              </w:rPr>
            </w:pPr>
            <w:r>
              <w:rPr>
                <w:rFonts w:ascii="Times New Roman" w:hAnsi="Times New Roman"/>
                <w:sz w:val="18"/>
                <w:szCs w:val="18"/>
              </w:rPr>
              <w:t>For</w:t>
            </w:r>
            <w:r>
              <w:rPr>
                <w:rFonts w:ascii="Times New Roman" w:eastAsia="SimSun" w:hAnsi="Times New Roman"/>
                <w:bCs/>
                <w:sz w:val="18"/>
                <w:szCs w:val="18"/>
              </w:rPr>
              <w:t xml:space="preserve"> early triggering of SRS-AS when UE transition from IDLE/INACTIVE to CONNECTED mode, support Option-2 </w:t>
            </w:r>
            <w:r>
              <w:rPr>
                <w:rFonts w:ascii="Times New Roman" w:hAnsi="Times New Roman"/>
                <w:bCs/>
                <w:sz w:val="18"/>
                <w:szCs w:val="18"/>
              </w:rPr>
              <w:t>as follows</w:t>
            </w:r>
            <w:r>
              <w:rPr>
                <w:rFonts w:ascii="Times New Roman" w:eastAsia="SimSun" w:hAnsi="Times New Roman"/>
                <w:bCs/>
                <w:sz w:val="18"/>
                <w:szCs w:val="18"/>
              </w:rPr>
              <w:t>:</w:t>
            </w:r>
          </w:p>
          <w:p w14:paraId="3E4B6349" w14:textId="77777777" w:rsidR="003E0300" w:rsidRDefault="003E0300">
            <w:pPr>
              <w:numPr>
                <w:ilvl w:val="0"/>
                <w:numId w:val="19"/>
              </w:numPr>
              <w:spacing w:after="0" w:line="276" w:lineRule="auto"/>
              <w:ind w:hanging="158"/>
              <w:contextualSpacing/>
              <w:jc w:val="both"/>
              <w:rPr>
                <w:rFonts w:ascii="Times New Roman" w:hAnsi="Times New Roman" w:cs="Times"/>
                <w:sz w:val="18"/>
                <w:szCs w:val="18"/>
                <w:lang w:eastAsia="zh-CN"/>
              </w:rPr>
            </w:pPr>
            <w:r>
              <w:rPr>
                <w:rFonts w:ascii="Times New Roman" w:hAnsi="Times New Roman" w:cs="Times"/>
                <w:sz w:val="18"/>
                <w:szCs w:val="18"/>
                <w:lang w:eastAsia="zh-CN"/>
              </w:rPr>
              <w:t>In Step-1, SIBx provides one or multiple SRS configurations based on one or multiple ‘</w:t>
            </w:r>
            <w:proofErr w:type="spellStart"/>
            <w:r>
              <w:rPr>
                <w:rFonts w:ascii="Times New Roman" w:hAnsi="Times New Roman" w:cs="Times"/>
                <w:sz w:val="18"/>
                <w:szCs w:val="18"/>
                <w:lang w:eastAsia="zh-CN"/>
              </w:rPr>
              <w:t>xTyR</w:t>
            </w:r>
            <w:proofErr w:type="spellEnd"/>
            <w:r>
              <w:rPr>
                <w:rFonts w:ascii="Times New Roman" w:hAnsi="Times New Roman" w:cs="Times"/>
                <w:sz w:val="18"/>
                <w:szCs w:val="18"/>
                <w:lang w:eastAsia="zh-CN"/>
              </w:rPr>
              <w:t>’ UE capability assumptions.</w:t>
            </w:r>
          </w:p>
          <w:p w14:paraId="6D2CAC00" w14:textId="6ED4EB43" w:rsidR="003E0300" w:rsidRDefault="003E0300">
            <w:pPr>
              <w:numPr>
                <w:ilvl w:val="1"/>
                <w:numId w:val="20"/>
              </w:numPr>
              <w:tabs>
                <w:tab w:val="clear" w:pos="0"/>
                <w:tab w:val="left" w:pos="153"/>
                <w:tab w:val="left" w:pos="1286"/>
              </w:tabs>
              <w:spacing w:after="0" w:line="276" w:lineRule="auto"/>
              <w:ind w:left="822" w:hanging="142"/>
              <w:contextualSpacing/>
              <w:jc w:val="both"/>
              <w:rPr>
                <w:rFonts w:ascii="Times New Roman" w:hAnsi="Times New Roman"/>
                <w:strike/>
                <w:sz w:val="18"/>
                <w:szCs w:val="18"/>
              </w:rPr>
            </w:pPr>
            <w:r>
              <w:rPr>
                <w:rFonts w:ascii="Times New Roman" w:hAnsi="Times New Roman"/>
                <w:sz w:val="18"/>
                <w:szCs w:val="18"/>
              </w:rPr>
              <w:t>At least one SRS configuration(s) for SRS-AS is provided for a same ‘</w:t>
            </w:r>
            <w:proofErr w:type="spellStart"/>
            <w:r>
              <w:rPr>
                <w:rFonts w:ascii="Times New Roman" w:hAnsi="Times New Roman"/>
                <w:sz w:val="18"/>
                <w:szCs w:val="18"/>
              </w:rPr>
              <w:t>xTyR</w:t>
            </w:r>
            <w:proofErr w:type="spellEnd"/>
            <w:r>
              <w:rPr>
                <w:rFonts w:ascii="Times New Roman" w:hAnsi="Times New Roman"/>
                <w:sz w:val="18"/>
                <w:szCs w:val="18"/>
              </w:rPr>
              <w:t>’</w:t>
            </w:r>
            <w:r>
              <w:rPr>
                <w:rFonts w:ascii="Times New Roman" w:hAnsi="Times New Roman"/>
                <w:strike/>
                <w:sz w:val="18"/>
                <w:szCs w:val="18"/>
              </w:rPr>
              <w:t xml:space="preserve">  </w:t>
            </w:r>
          </w:p>
          <w:p w14:paraId="65CF7CF3" w14:textId="77777777" w:rsidR="003E0300" w:rsidRDefault="003E0300">
            <w:pPr>
              <w:numPr>
                <w:ilvl w:val="1"/>
                <w:numId w:val="20"/>
              </w:numPr>
              <w:tabs>
                <w:tab w:val="clear" w:pos="0"/>
                <w:tab w:val="left" w:pos="153"/>
                <w:tab w:val="left" w:pos="1286"/>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FFS: Information to be provided in SRS configuration(s)</w:t>
            </w:r>
          </w:p>
          <w:p w14:paraId="63F96758" w14:textId="77777777" w:rsidR="003E0300" w:rsidRDefault="003E0300">
            <w:pPr>
              <w:numPr>
                <w:ilvl w:val="1"/>
                <w:numId w:val="20"/>
              </w:numPr>
              <w:tabs>
                <w:tab w:val="clear" w:pos="0"/>
                <w:tab w:val="left" w:pos="153"/>
                <w:tab w:val="left" w:pos="1286"/>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FFS: Whether Configuration information could be SRS configuration or the CSI report configuration for PMI-free report.</w:t>
            </w:r>
          </w:p>
          <w:p w14:paraId="71FE787A" w14:textId="77777777" w:rsidR="003E0300" w:rsidRDefault="003E0300">
            <w:pPr>
              <w:numPr>
                <w:ilvl w:val="1"/>
                <w:numId w:val="20"/>
              </w:numPr>
              <w:tabs>
                <w:tab w:val="clear" w:pos="0"/>
                <w:tab w:val="left" w:pos="153"/>
                <w:tab w:val="left" w:pos="1286"/>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FFS: Whether SRS configuration can be associated with CSI report configuration for PMI-free report.</w:t>
            </w:r>
          </w:p>
          <w:p w14:paraId="4A60D489" w14:textId="77777777" w:rsidR="003E0300" w:rsidRDefault="003E0300">
            <w:pPr>
              <w:numPr>
                <w:ilvl w:val="0"/>
                <w:numId w:val="19"/>
              </w:numPr>
              <w:spacing w:after="0" w:line="276" w:lineRule="auto"/>
              <w:ind w:hanging="158"/>
              <w:contextualSpacing/>
              <w:jc w:val="both"/>
              <w:rPr>
                <w:rFonts w:ascii="Times New Roman" w:eastAsia="新細明體" w:hAnsi="Times New Roman" w:cs="Times"/>
                <w:sz w:val="18"/>
                <w:szCs w:val="18"/>
                <w:lang w:eastAsia="zh-CN"/>
              </w:rPr>
            </w:pPr>
            <w:r>
              <w:rPr>
                <w:rFonts w:ascii="Times New Roman" w:hAnsi="Times New Roman" w:cs="Times"/>
                <w:sz w:val="18"/>
                <w:szCs w:val="18"/>
              </w:rPr>
              <w:t xml:space="preserve">In Step-2, </w:t>
            </w:r>
            <w:r>
              <w:rPr>
                <w:rFonts w:ascii="Times New Roman" w:hAnsi="Times New Roman" w:cs="Times"/>
                <w:sz w:val="18"/>
                <w:szCs w:val="18"/>
                <w:lang w:eastAsia="zh-CN"/>
              </w:rPr>
              <w:t>UE reports through MSG3 which/whether the SRS configuration(s) provided in SIBx is/are supported.</w:t>
            </w:r>
          </w:p>
          <w:p w14:paraId="7FC65B1D" w14:textId="77777777" w:rsidR="003E0300" w:rsidRDefault="003E0300">
            <w:pPr>
              <w:numPr>
                <w:ilvl w:val="1"/>
                <w:numId w:val="20"/>
              </w:numPr>
              <w:tabs>
                <w:tab w:val="clear" w:pos="0"/>
                <w:tab w:val="left" w:pos="153"/>
                <w:tab w:val="left" w:pos="1286"/>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FFS: How to report which/whether the SRS configuration(s) provided in SIBx is/are supported.</w:t>
            </w:r>
          </w:p>
          <w:p w14:paraId="77A27572" w14:textId="77777777" w:rsidR="003E0300" w:rsidRDefault="003E0300" w:rsidP="003E0300">
            <w:pPr>
              <w:snapToGrid w:val="0"/>
              <w:spacing w:beforeLines="50" w:before="120" w:after="0" w:line="276" w:lineRule="auto"/>
              <w:jc w:val="both"/>
              <w:rPr>
                <w:rFonts w:ascii="Times New Roman" w:eastAsia="SimSun" w:hAnsi="Times New Roman"/>
                <w:b/>
                <w:sz w:val="18"/>
                <w:szCs w:val="18"/>
                <w:highlight w:val="green"/>
              </w:rPr>
            </w:pPr>
            <w:r>
              <w:rPr>
                <w:rFonts w:ascii="Times New Roman" w:eastAsia="SimSun" w:hAnsi="Times New Roman"/>
                <w:b/>
                <w:sz w:val="18"/>
                <w:szCs w:val="18"/>
                <w:highlight w:val="green"/>
              </w:rPr>
              <w:t>Agreement:</w:t>
            </w:r>
          </w:p>
          <w:p w14:paraId="2E8097D1" w14:textId="77777777" w:rsidR="003E0300" w:rsidRDefault="003E0300" w:rsidP="003E0300">
            <w:pPr>
              <w:spacing w:after="0" w:line="276" w:lineRule="auto"/>
              <w:jc w:val="both"/>
              <w:rPr>
                <w:rFonts w:ascii="Times New Roman" w:eastAsia="SimSun" w:hAnsi="Times New Roman" w:cs="Calibri"/>
                <w:bCs/>
                <w:sz w:val="18"/>
                <w:szCs w:val="18"/>
                <w:lang w:val="en-US" w:eastAsia="zh-TW"/>
              </w:rPr>
            </w:pPr>
            <w:r>
              <w:rPr>
                <w:rFonts w:ascii="Times New Roman" w:hAnsi="Times New Roman"/>
                <w:sz w:val="18"/>
                <w:szCs w:val="18"/>
              </w:rPr>
              <w:t>For</w:t>
            </w:r>
            <w:r>
              <w:rPr>
                <w:rFonts w:ascii="Times New Roman" w:eastAsia="SimSun" w:hAnsi="Times New Roman"/>
                <w:bCs/>
                <w:sz w:val="18"/>
                <w:szCs w:val="18"/>
              </w:rPr>
              <w:t xml:space="preserve"> early triggering of aperiodic CSI reporting and the associated CSI-RS</w:t>
            </w:r>
            <w:r>
              <w:rPr>
                <w:rFonts w:ascii="新細明體" w:hAnsi="新細明體" w:hint="eastAsia"/>
                <w:bCs/>
                <w:sz w:val="18"/>
                <w:szCs w:val="18"/>
              </w:rPr>
              <w:t xml:space="preserve"> </w:t>
            </w:r>
            <w:r>
              <w:rPr>
                <w:rFonts w:ascii="Times New Roman" w:hAnsi="Times New Roman"/>
                <w:bCs/>
                <w:sz w:val="18"/>
                <w:szCs w:val="18"/>
              </w:rPr>
              <w:t>for CSI</w:t>
            </w:r>
            <w:r>
              <w:rPr>
                <w:rFonts w:ascii="Times New Roman" w:eastAsia="SimSun" w:hAnsi="Times New Roman"/>
                <w:bCs/>
                <w:sz w:val="18"/>
                <w:szCs w:val="18"/>
              </w:rPr>
              <w:t xml:space="preserve"> when UE transition from IDLE/INACTIVE to CONNECTED mode, support Option-2 </w:t>
            </w:r>
            <w:r>
              <w:rPr>
                <w:rFonts w:ascii="Times New Roman" w:hAnsi="Times New Roman"/>
                <w:bCs/>
                <w:sz w:val="18"/>
                <w:szCs w:val="18"/>
              </w:rPr>
              <w:t>as follows</w:t>
            </w:r>
            <w:r>
              <w:rPr>
                <w:rFonts w:ascii="Times New Roman" w:eastAsia="SimSun" w:hAnsi="Times New Roman"/>
                <w:bCs/>
                <w:sz w:val="18"/>
                <w:szCs w:val="18"/>
              </w:rPr>
              <w:t>:</w:t>
            </w:r>
          </w:p>
          <w:p w14:paraId="164CFB14" w14:textId="77777777" w:rsidR="003E0300" w:rsidRDefault="003E0300">
            <w:pPr>
              <w:pStyle w:val="af"/>
              <w:numPr>
                <w:ilvl w:val="0"/>
                <w:numId w:val="19"/>
              </w:numPr>
              <w:spacing w:after="0"/>
              <w:ind w:hanging="158"/>
              <w:rPr>
                <w:rFonts w:eastAsia="Batang"/>
                <w:sz w:val="18"/>
                <w:szCs w:val="18"/>
              </w:rPr>
            </w:pPr>
            <w:r>
              <w:rPr>
                <w:sz w:val="18"/>
                <w:szCs w:val="18"/>
              </w:rPr>
              <w:t xml:space="preserve">In Step-1, SIBx provides one or multiple CSI report configurations based on one or multiple UE capability </w:t>
            </w:r>
            <w:proofErr w:type="gramStart"/>
            <w:r>
              <w:rPr>
                <w:sz w:val="18"/>
                <w:szCs w:val="18"/>
              </w:rPr>
              <w:t>assumptions</w:t>
            </w:r>
            <w:proofErr w:type="gramEnd"/>
            <w:r>
              <w:rPr>
                <w:sz w:val="18"/>
                <w:szCs w:val="18"/>
              </w:rPr>
              <w:t xml:space="preserve"> </w:t>
            </w:r>
          </w:p>
          <w:p w14:paraId="2248F30D" w14:textId="77777777" w:rsidR="003E0300" w:rsidRDefault="003E0300">
            <w:pPr>
              <w:numPr>
                <w:ilvl w:val="1"/>
                <w:numId w:val="20"/>
              </w:numPr>
              <w:tabs>
                <w:tab w:val="clear" w:pos="0"/>
                <w:tab w:val="left" w:pos="153"/>
                <w:tab w:val="left" w:pos="1286"/>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Each CSI reporting configuration is associated with a CSI resource configuration for channel measurement.</w:t>
            </w:r>
          </w:p>
          <w:p w14:paraId="63A109D2" w14:textId="77777777" w:rsidR="003E0300" w:rsidRDefault="003E0300">
            <w:pPr>
              <w:numPr>
                <w:ilvl w:val="2"/>
                <w:numId w:val="20"/>
              </w:numPr>
              <w:tabs>
                <w:tab w:val="clear" w:pos="0"/>
                <w:tab w:val="left" w:pos="295"/>
              </w:tabs>
              <w:spacing w:after="0" w:line="276" w:lineRule="auto"/>
              <w:ind w:left="1531" w:hanging="340"/>
              <w:contextualSpacing/>
              <w:jc w:val="both"/>
              <w:rPr>
                <w:rFonts w:ascii="Times New Roman" w:hAnsi="Times New Roman"/>
                <w:sz w:val="18"/>
                <w:szCs w:val="18"/>
              </w:rPr>
            </w:pPr>
            <w:r>
              <w:rPr>
                <w:rFonts w:ascii="Times New Roman" w:hAnsi="Times New Roman"/>
                <w:sz w:val="18"/>
                <w:szCs w:val="18"/>
              </w:rPr>
              <w:t xml:space="preserve">The CSI-RS resource set(s) in the CSI resource configuration for channel measurement is provided with a same number of CSI-RS </w:t>
            </w:r>
            <w:proofErr w:type="gramStart"/>
            <w:r>
              <w:rPr>
                <w:rFonts w:ascii="Times New Roman" w:hAnsi="Times New Roman"/>
                <w:sz w:val="18"/>
                <w:szCs w:val="18"/>
              </w:rPr>
              <w:t>ports</w:t>
            </w:r>
            <w:proofErr w:type="gramEnd"/>
            <w:r>
              <w:rPr>
                <w:rFonts w:ascii="Times New Roman" w:hAnsi="Times New Roman"/>
                <w:strike/>
                <w:sz w:val="18"/>
                <w:szCs w:val="18"/>
              </w:rPr>
              <w:t xml:space="preserve"> </w:t>
            </w:r>
          </w:p>
          <w:p w14:paraId="34029DCC" w14:textId="77777777" w:rsidR="003E0300" w:rsidRDefault="003E0300">
            <w:pPr>
              <w:numPr>
                <w:ilvl w:val="1"/>
                <w:numId w:val="20"/>
              </w:numPr>
              <w:tabs>
                <w:tab w:val="clear" w:pos="0"/>
                <w:tab w:val="left" w:pos="153"/>
                <w:tab w:val="left" w:pos="1286"/>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Each CSI reporting configuration is associated with a CSI resource configuration for CSI-IM based interference measurement.</w:t>
            </w:r>
          </w:p>
          <w:p w14:paraId="636C7326" w14:textId="77777777" w:rsidR="003E0300" w:rsidRDefault="003E0300">
            <w:pPr>
              <w:numPr>
                <w:ilvl w:val="1"/>
                <w:numId w:val="20"/>
              </w:numPr>
              <w:tabs>
                <w:tab w:val="clear" w:pos="0"/>
                <w:tab w:val="left" w:pos="153"/>
                <w:tab w:val="left" w:pos="1286"/>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 xml:space="preserve">FFS: Support of NZP CSI-RS based interference measurement </w:t>
            </w:r>
          </w:p>
          <w:p w14:paraId="528A630D" w14:textId="77777777" w:rsidR="003E0300" w:rsidRDefault="003E0300">
            <w:pPr>
              <w:numPr>
                <w:ilvl w:val="1"/>
                <w:numId w:val="20"/>
              </w:numPr>
              <w:tabs>
                <w:tab w:val="clear" w:pos="0"/>
                <w:tab w:val="left" w:pos="153"/>
                <w:tab w:val="left" w:pos="1286"/>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FFS: Information to be provided in a CSI report/resource configuration</w:t>
            </w:r>
          </w:p>
          <w:p w14:paraId="2206D94B" w14:textId="77777777" w:rsidR="003E0300" w:rsidRDefault="003E0300">
            <w:pPr>
              <w:pStyle w:val="af"/>
              <w:numPr>
                <w:ilvl w:val="0"/>
                <w:numId w:val="19"/>
              </w:numPr>
              <w:spacing w:after="0"/>
              <w:ind w:hanging="158"/>
              <w:rPr>
                <w:sz w:val="18"/>
                <w:szCs w:val="18"/>
              </w:rPr>
            </w:pPr>
            <w:r>
              <w:rPr>
                <w:rFonts w:eastAsia="新細明體"/>
                <w:sz w:val="18"/>
                <w:szCs w:val="18"/>
                <w:lang w:eastAsia="zh-TW"/>
              </w:rPr>
              <w:lastRenderedPageBreak/>
              <w:t xml:space="preserve">In Step-2, </w:t>
            </w:r>
            <w:r>
              <w:rPr>
                <w:sz w:val="18"/>
                <w:szCs w:val="18"/>
              </w:rPr>
              <w:t>UE reports through MSG3 which/whether the CSI report configuration(s) provided in SIBx is/are supported.</w:t>
            </w:r>
          </w:p>
          <w:p w14:paraId="669A7203" w14:textId="3649E633" w:rsidR="002F101E" w:rsidRPr="003E0300" w:rsidRDefault="003E0300">
            <w:pPr>
              <w:numPr>
                <w:ilvl w:val="1"/>
                <w:numId w:val="20"/>
              </w:numPr>
              <w:tabs>
                <w:tab w:val="clear" w:pos="0"/>
                <w:tab w:val="left" w:pos="153"/>
                <w:tab w:val="left" w:pos="1286"/>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FFS: How to report which/whether the CSI report configuration(s) provided in SIBx is/are supported.</w:t>
            </w:r>
          </w:p>
        </w:tc>
      </w:tr>
    </w:tbl>
    <w:p w14:paraId="4C0BF5E0" w14:textId="01E4798E" w:rsidR="003E0300" w:rsidRPr="003E0300" w:rsidRDefault="00813FAF" w:rsidP="00F24F65">
      <w:pPr>
        <w:spacing w:before="240" w:after="120" w:line="276" w:lineRule="auto"/>
        <w:jc w:val="both"/>
        <w:rPr>
          <w:rFonts w:eastAsiaTheme="minorEastAsia"/>
          <w:b/>
          <w:bCs/>
          <w:u w:val="single"/>
          <w:lang w:val="en-US" w:eastAsia="zh-TW"/>
        </w:rPr>
      </w:pPr>
      <w:r w:rsidRPr="00813FAF">
        <w:rPr>
          <w:rFonts w:eastAsiaTheme="minorEastAsia" w:hint="eastAsia"/>
          <w:b/>
          <w:bCs/>
          <w:u w:val="single"/>
          <w:lang w:val="en-US" w:eastAsia="zh-TW"/>
        </w:rPr>
        <w:lastRenderedPageBreak/>
        <w:t>St</w:t>
      </w:r>
      <w:r w:rsidRPr="00813FAF">
        <w:rPr>
          <w:rFonts w:eastAsiaTheme="minorEastAsia"/>
          <w:b/>
          <w:bCs/>
          <w:u w:val="single"/>
          <w:lang w:val="en-US" w:eastAsia="zh-TW"/>
        </w:rPr>
        <w:t>ep-1: Resource/Reporting configuration in SIBx</w:t>
      </w:r>
    </w:p>
    <w:p w14:paraId="678F6E20" w14:textId="686C8BEE" w:rsidR="003E0300" w:rsidRDefault="002F2928" w:rsidP="00F24F65">
      <w:pPr>
        <w:spacing w:before="240" w:after="120" w:line="276" w:lineRule="auto"/>
        <w:jc w:val="both"/>
        <w:rPr>
          <w:rFonts w:eastAsiaTheme="minorEastAsia"/>
          <w:lang w:val="en-US" w:eastAsia="zh-TW"/>
        </w:rPr>
      </w:pPr>
      <w:r>
        <w:rPr>
          <w:rFonts w:eastAsiaTheme="minorEastAsia"/>
          <w:lang w:val="en-US" w:eastAsia="zh-TW"/>
        </w:rPr>
        <w:t>Regarding</w:t>
      </w:r>
      <w:r w:rsidR="003E0300">
        <w:rPr>
          <w:rFonts w:eastAsiaTheme="minorEastAsia"/>
          <w:lang w:val="en-US" w:eastAsia="zh-TW"/>
        </w:rPr>
        <w:t xml:space="preserve"> </w:t>
      </w:r>
      <w:r>
        <w:rPr>
          <w:rFonts w:eastAsiaTheme="minorEastAsia"/>
          <w:lang w:val="en-US" w:eastAsia="zh-TW"/>
        </w:rPr>
        <w:t xml:space="preserve">aperiodic </w:t>
      </w:r>
      <w:r w:rsidR="003E0300">
        <w:rPr>
          <w:rFonts w:eastAsiaTheme="minorEastAsia"/>
          <w:lang w:val="en-US" w:eastAsia="zh-TW"/>
        </w:rPr>
        <w:t xml:space="preserve">SRS antenna switching in legacy </w:t>
      </w:r>
      <w:r w:rsidR="00423E45">
        <w:rPr>
          <w:rFonts w:eastAsiaTheme="minorEastAsia"/>
          <w:lang w:val="en-US" w:eastAsia="zh-TW"/>
        </w:rPr>
        <w:t xml:space="preserve">configuration </w:t>
      </w:r>
      <w:r w:rsidR="003E0300">
        <w:rPr>
          <w:rFonts w:eastAsiaTheme="minorEastAsia"/>
          <w:lang w:val="en-US" w:eastAsia="zh-TW"/>
        </w:rPr>
        <w:t xml:space="preserve">framework, </w:t>
      </w:r>
      <w:r>
        <w:rPr>
          <w:rFonts w:eastAsiaTheme="minorEastAsia"/>
          <w:lang w:val="en-US" w:eastAsia="zh-TW"/>
        </w:rPr>
        <w:t xml:space="preserve">a </w:t>
      </w:r>
      <w:r w:rsidR="003E0300">
        <w:rPr>
          <w:rFonts w:eastAsiaTheme="minorEastAsia"/>
          <w:lang w:val="en-US" w:eastAsia="zh-TW"/>
        </w:rPr>
        <w:t xml:space="preserve">UE can be configured with one or multiple </w:t>
      </w:r>
      <w:r>
        <w:rPr>
          <w:rFonts w:eastAsiaTheme="minorEastAsia"/>
          <w:lang w:val="en-US" w:eastAsia="zh-TW"/>
        </w:rPr>
        <w:t xml:space="preserve">aperiodic </w:t>
      </w:r>
      <w:r w:rsidR="003E0300">
        <w:rPr>
          <w:rFonts w:eastAsiaTheme="minorEastAsia"/>
          <w:lang w:val="en-US" w:eastAsia="zh-TW"/>
        </w:rPr>
        <w:t>SRS resource sets for a certain antenna switching pattern</w:t>
      </w:r>
      <w:r>
        <w:rPr>
          <w:rFonts w:eastAsiaTheme="minorEastAsia"/>
          <w:lang w:val="en-US" w:eastAsia="zh-TW"/>
        </w:rPr>
        <w:t>.</w:t>
      </w:r>
      <w:r w:rsidR="003E0300">
        <w:rPr>
          <w:rFonts w:eastAsiaTheme="minorEastAsia"/>
          <w:lang w:val="en-US" w:eastAsia="zh-TW"/>
        </w:rPr>
        <w:t xml:space="preserve"> </w:t>
      </w:r>
      <w:r>
        <w:rPr>
          <w:rFonts w:eastAsiaTheme="minorEastAsia"/>
          <w:lang w:val="en-US" w:eastAsia="zh-TW"/>
        </w:rPr>
        <w:t>For example,</w:t>
      </w:r>
      <w:r w:rsidR="003E0300">
        <w:rPr>
          <w:rFonts w:eastAsiaTheme="minorEastAsia"/>
          <w:lang w:val="en-US" w:eastAsia="zh-TW"/>
        </w:rPr>
        <w:t xml:space="preserve"> </w:t>
      </w:r>
    </w:p>
    <w:p w14:paraId="692CD032" w14:textId="0B266C70" w:rsidR="002F2928" w:rsidRDefault="002F2928">
      <w:pPr>
        <w:numPr>
          <w:ilvl w:val="0"/>
          <w:numId w:val="19"/>
        </w:numPr>
        <w:spacing w:line="276" w:lineRule="auto"/>
        <w:ind w:hanging="158"/>
        <w:contextualSpacing/>
        <w:jc w:val="both"/>
        <w:rPr>
          <w:rFonts w:ascii="Times New Roman" w:hAnsi="Times New Roman" w:cs="Times"/>
          <w:szCs w:val="20"/>
          <w:lang w:eastAsia="zh-CN"/>
        </w:rPr>
      </w:pPr>
      <w:r>
        <w:rPr>
          <w:rFonts w:ascii="Times New Roman" w:hAnsi="Times New Roman" w:cs="Times"/>
          <w:szCs w:val="20"/>
          <w:lang w:eastAsia="zh-CN"/>
        </w:rPr>
        <w:t xml:space="preserve">For 1T2R, one SRS resource set containing two 1-port SRS resources or two SRS resource sets containing one 1-port SRS resource in each set. </w:t>
      </w:r>
    </w:p>
    <w:p w14:paraId="63AFC66A" w14:textId="458A70FE" w:rsidR="002F2928" w:rsidRDefault="002F2928">
      <w:pPr>
        <w:numPr>
          <w:ilvl w:val="0"/>
          <w:numId w:val="19"/>
        </w:numPr>
        <w:spacing w:line="276" w:lineRule="auto"/>
        <w:ind w:hanging="158"/>
        <w:contextualSpacing/>
        <w:jc w:val="both"/>
        <w:rPr>
          <w:rFonts w:ascii="Times New Roman" w:hAnsi="Times New Roman" w:cs="Times"/>
          <w:szCs w:val="20"/>
          <w:lang w:eastAsia="zh-CN"/>
        </w:rPr>
      </w:pPr>
      <w:r>
        <w:rPr>
          <w:rFonts w:ascii="Times New Roman" w:eastAsiaTheme="minorEastAsia" w:hAnsi="Times New Roman" w:cs="Times" w:hint="eastAsia"/>
          <w:szCs w:val="20"/>
          <w:lang w:eastAsia="zh-TW"/>
        </w:rPr>
        <w:t>F</w:t>
      </w:r>
      <w:r>
        <w:rPr>
          <w:rFonts w:ascii="Times New Roman" w:eastAsiaTheme="minorEastAsia" w:hAnsi="Times New Roman" w:cs="Times"/>
          <w:szCs w:val="20"/>
          <w:lang w:eastAsia="zh-TW"/>
        </w:rPr>
        <w:t xml:space="preserve">or 1T4R, one SRS resource set containing four </w:t>
      </w:r>
      <w:r>
        <w:rPr>
          <w:rFonts w:ascii="Times New Roman" w:hAnsi="Times New Roman" w:cs="Times"/>
          <w:szCs w:val="20"/>
          <w:lang w:eastAsia="zh-CN"/>
        </w:rPr>
        <w:t>1-port SRS resources, two SRS resource sets</w:t>
      </w:r>
      <w:r>
        <w:rPr>
          <w:rFonts w:ascii="Times New Roman" w:eastAsiaTheme="minorEastAsia" w:hAnsi="Times New Roman" w:cs="Times"/>
          <w:szCs w:val="20"/>
          <w:lang w:eastAsia="zh-TW"/>
        </w:rPr>
        <w:t xml:space="preserve"> containing two </w:t>
      </w:r>
      <w:r>
        <w:rPr>
          <w:rFonts w:ascii="Times New Roman" w:hAnsi="Times New Roman" w:cs="Times"/>
          <w:szCs w:val="20"/>
          <w:lang w:eastAsia="zh-CN"/>
        </w:rPr>
        <w:t>1-port SRS resource in each set, or four SRS resource sets</w:t>
      </w:r>
      <w:r>
        <w:rPr>
          <w:rFonts w:ascii="Times New Roman" w:eastAsiaTheme="minorEastAsia" w:hAnsi="Times New Roman" w:cs="Times"/>
          <w:szCs w:val="20"/>
          <w:lang w:eastAsia="zh-TW"/>
        </w:rPr>
        <w:t xml:space="preserve"> containing one </w:t>
      </w:r>
      <w:r>
        <w:rPr>
          <w:rFonts w:ascii="Times New Roman" w:hAnsi="Times New Roman" w:cs="Times"/>
          <w:szCs w:val="20"/>
          <w:lang w:eastAsia="zh-CN"/>
        </w:rPr>
        <w:t xml:space="preserve">1-port SRS resource in each set. </w:t>
      </w:r>
    </w:p>
    <w:p w14:paraId="7A7CDF37" w14:textId="3171760A" w:rsidR="002F2928" w:rsidRPr="002F2928" w:rsidRDefault="002F2928">
      <w:pPr>
        <w:numPr>
          <w:ilvl w:val="0"/>
          <w:numId w:val="19"/>
        </w:numPr>
        <w:spacing w:afterLines="50" w:after="120" w:line="276" w:lineRule="auto"/>
        <w:ind w:left="482" w:hanging="159"/>
        <w:contextualSpacing/>
        <w:jc w:val="both"/>
        <w:rPr>
          <w:rFonts w:ascii="Times New Roman" w:hAnsi="Times New Roman" w:cs="Times"/>
          <w:szCs w:val="20"/>
          <w:lang w:eastAsia="zh-CN"/>
        </w:rPr>
      </w:pPr>
      <w:r>
        <w:rPr>
          <w:rFonts w:ascii="Times New Roman" w:eastAsiaTheme="minorEastAsia" w:hAnsi="Times New Roman" w:cs="Times" w:hint="eastAsia"/>
          <w:szCs w:val="20"/>
          <w:lang w:eastAsia="zh-TW"/>
        </w:rPr>
        <w:t>F</w:t>
      </w:r>
      <w:r>
        <w:rPr>
          <w:rFonts w:ascii="Times New Roman" w:eastAsiaTheme="minorEastAsia" w:hAnsi="Times New Roman" w:cs="Times"/>
          <w:szCs w:val="20"/>
          <w:lang w:eastAsia="zh-TW"/>
        </w:rPr>
        <w:t xml:space="preserve">or 2T4R, </w:t>
      </w:r>
      <w:r>
        <w:rPr>
          <w:rFonts w:ascii="Times New Roman" w:hAnsi="Times New Roman" w:cs="Times"/>
          <w:szCs w:val="20"/>
          <w:lang w:eastAsia="zh-CN"/>
        </w:rPr>
        <w:t>one SRS resource set containing two 2-port SRS resources or two SRS resource sets containing one 2-port SRS resource in each set.</w:t>
      </w:r>
    </w:p>
    <w:p w14:paraId="207CC3A7" w14:textId="1483228E" w:rsidR="00BF79B8" w:rsidRDefault="002F2928" w:rsidP="00034169">
      <w:pPr>
        <w:spacing w:before="240" w:after="120" w:line="276" w:lineRule="auto"/>
        <w:jc w:val="both"/>
        <w:rPr>
          <w:rFonts w:eastAsiaTheme="minorEastAsia"/>
          <w:lang w:val="en-US" w:eastAsia="zh-TW"/>
        </w:rPr>
      </w:pPr>
      <w:r w:rsidRPr="002F2928">
        <w:rPr>
          <w:rFonts w:eastAsiaTheme="minorEastAsia"/>
          <w:lang w:val="en-US" w:eastAsia="zh-TW"/>
        </w:rPr>
        <w:t xml:space="preserve">The SRS resource(s) in one </w:t>
      </w:r>
      <w:r w:rsidRPr="002F2928">
        <w:rPr>
          <w:rFonts w:eastAsiaTheme="minorEastAsia" w:hint="eastAsia"/>
          <w:lang w:val="en-US" w:eastAsia="zh-TW"/>
        </w:rPr>
        <w:t>s</w:t>
      </w:r>
      <w:r w:rsidRPr="002F2928">
        <w:rPr>
          <w:rFonts w:eastAsiaTheme="minorEastAsia"/>
          <w:lang w:val="en-US" w:eastAsia="zh-TW"/>
        </w:rPr>
        <w:t>et must be transmitted on one slot, while different SRS resources in two different sets must be transmitted in two different slots.</w:t>
      </w:r>
      <w:r w:rsidR="00034169">
        <w:rPr>
          <w:rFonts w:eastAsiaTheme="minorEastAsia" w:hint="eastAsia"/>
          <w:lang w:val="en-US" w:eastAsia="zh-TW"/>
        </w:rPr>
        <w:t xml:space="preserve"> </w:t>
      </w:r>
      <w:r w:rsidR="00BF79B8">
        <w:rPr>
          <w:rFonts w:eastAsiaTheme="minorEastAsia"/>
          <w:lang w:val="en-US" w:eastAsia="zh-TW"/>
        </w:rPr>
        <w:t xml:space="preserve">Although legacy design supports antenna switching in more than 2 slots, we think it is more practical to complete the antenna switching in one or two slots. </w:t>
      </w:r>
    </w:p>
    <w:p w14:paraId="619896C8" w14:textId="3A5905F6" w:rsidR="00363A05" w:rsidRPr="00363A05" w:rsidRDefault="00363A05" w:rsidP="00034169">
      <w:pPr>
        <w:spacing w:before="240" w:after="120" w:line="276" w:lineRule="auto"/>
        <w:jc w:val="both"/>
        <w:rPr>
          <w:rFonts w:eastAsiaTheme="minorEastAsia"/>
          <w:b/>
          <w:bCs/>
          <w:lang w:eastAsia="zh-TW"/>
        </w:rPr>
      </w:pPr>
      <w:r>
        <w:rPr>
          <w:rFonts w:eastAsiaTheme="minorEastAsia"/>
          <w:b/>
          <w:bCs/>
          <w:lang w:eastAsia="zh-TW"/>
        </w:rPr>
        <w:t xml:space="preserve">Observation 2: According to legacy configuration framework for aperiodic SRS antenna switching, one or multiple SRS resource sets can be configured for a UE. If multiple SRS resource sets are provided, the SRS resource sets will be transmitted in different slots. </w:t>
      </w:r>
    </w:p>
    <w:p w14:paraId="72CFB753" w14:textId="606540AE" w:rsidR="00034169" w:rsidRPr="005B72DB" w:rsidRDefault="00BF79B8" w:rsidP="00034169">
      <w:pPr>
        <w:spacing w:before="240" w:after="120" w:line="276" w:lineRule="auto"/>
        <w:jc w:val="both"/>
        <w:rPr>
          <w:rFonts w:ascii="Times New Roman" w:eastAsiaTheme="minorEastAsia" w:hAnsi="Times New Roman" w:cs="Times"/>
          <w:szCs w:val="20"/>
          <w:lang w:val="en-US" w:eastAsia="zh-TW"/>
        </w:rPr>
      </w:pPr>
      <w:r>
        <w:rPr>
          <w:rFonts w:ascii="Times New Roman" w:eastAsiaTheme="minorEastAsia" w:hAnsi="Times New Roman" w:cs="Times"/>
          <w:szCs w:val="20"/>
          <w:lang w:eastAsia="zh-TW"/>
        </w:rPr>
        <w:t>Based on the above observation, f</w:t>
      </w:r>
      <w:r w:rsidR="002F2928">
        <w:rPr>
          <w:rFonts w:ascii="Times New Roman" w:eastAsiaTheme="minorEastAsia" w:hAnsi="Times New Roman" w:cs="Times"/>
          <w:szCs w:val="20"/>
          <w:lang w:eastAsia="zh-TW"/>
        </w:rPr>
        <w:t xml:space="preserve">or early aperiodic SRS in </w:t>
      </w:r>
      <w:r w:rsidR="002F2928" w:rsidRPr="002F2928">
        <w:rPr>
          <w:rFonts w:ascii="Times New Roman" w:eastAsiaTheme="minorEastAsia" w:hAnsi="Times New Roman" w:cs="Times"/>
          <w:szCs w:val="20"/>
          <w:lang w:eastAsia="zh-TW"/>
        </w:rPr>
        <w:t>UE transition from IDLE/INACTIVE to CONNECTED mode</w:t>
      </w:r>
      <w:r w:rsidR="002F2928">
        <w:rPr>
          <w:rFonts w:ascii="Times New Roman" w:eastAsiaTheme="minorEastAsia" w:hAnsi="Times New Roman" w:cs="Times"/>
          <w:szCs w:val="20"/>
          <w:lang w:eastAsia="zh-TW"/>
        </w:rPr>
        <w:t>,</w:t>
      </w:r>
      <w:r>
        <w:rPr>
          <w:rFonts w:ascii="Times New Roman" w:eastAsiaTheme="minorEastAsia" w:hAnsi="Times New Roman" w:cs="Times"/>
          <w:szCs w:val="20"/>
          <w:lang w:eastAsia="zh-TW"/>
        </w:rPr>
        <w:t xml:space="preserve"> </w:t>
      </w:r>
      <w:r w:rsidR="00433B4B">
        <w:rPr>
          <w:rFonts w:eastAsiaTheme="minorEastAsia"/>
          <w:lang w:eastAsia="zh-TW"/>
        </w:rPr>
        <w:t>e</w:t>
      </w:r>
      <w:r w:rsidR="002C1A73">
        <w:rPr>
          <w:rFonts w:eastAsiaTheme="minorEastAsia"/>
          <w:lang w:eastAsia="zh-TW"/>
        </w:rPr>
        <w:t xml:space="preserve">ach </w:t>
      </w:r>
      <w:r w:rsidR="003E0300">
        <w:rPr>
          <w:rFonts w:eastAsiaTheme="minorEastAsia"/>
          <w:lang w:eastAsia="zh-TW"/>
        </w:rPr>
        <w:t>SRS</w:t>
      </w:r>
      <w:r w:rsidR="002C1A73">
        <w:rPr>
          <w:rFonts w:eastAsiaTheme="minorEastAsia"/>
          <w:lang w:eastAsia="zh-TW"/>
        </w:rPr>
        <w:t xml:space="preserve"> configuration </w:t>
      </w:r>
      <w:r w:rsidR="003E0300">
        <w:rPr>
          <w:rFonts w:eastAsiaTheme="minorEastAsia"/>
          <w:lang w:eastAsia="zh-TW"/>
        </w:rPr>
        <w:t>provided in SIBx based on a ‘</w:t>
      </w:r>
      <w:proofErr w:type="spellStart"/>
      <w:r w:rsidR="003E0300">
        <w:rPr>
          <w:rFonts w:eastAsiaTheme="minorEastAsia"/>
          <w:lang w:eastAsia="zh-TW"/>
        </w:rPr>
        <w:t>xTyR</w:t>
      </w:r>
      <w:proofErr w:type="spellEnd"/>
      <w:r w:rsidR="003E0300">
        <w:rPr>
          <w:rFonts w:eastAsiaTheme="minorEastAsia"/>
          <w:lang w:eastAsia="zh-TW"/>
        </w:rPr>
        <w:t xml:space="preserve">’ assumption </w:t>
      </w:r>
      <w:r w:rsidR="002F2928">
        <w:rPr>
          <w:rFonts w:eastAsiaTheme="minorEastAsia"/>
          <w:lang w:eastAsia="zh-TW"/>
        </w:rPr>
        <w:t xml:space="preserve">contains </w:t>
      </w:r>
      <w:r>
        <w:rPr>
          <w:rFonts w:eastAsiaTheme="minorEastAsia"/>
          <w:lang w:eastAsia="zh-TW"/>
        </w:rPr>
        <w:t xml:space="preserve">one or multiple </w:t>
      </w:r>
      <w:r w:rsidR="002C1A73">
        <w:rPr>
          <w:rFonts w:eastAsiaTheme="minorEastAsia"/>
          <w:lang w:val="en-US" w:eastAsia="zh-TW"/>
        </w:rPr>
        <w:t>SRS/CSI-RS resource set</w:t>
      </w:r>
      <w:r w:rsidR="002F2928">
        <w:rPr>
          <w:rFonts w:eastAsiaTheme="minorEastAsia"/>
          <w:lang w:val="en-US" w:eastAsia="zh-TW"/>
        </w:rPr>
        <w:t>s</w:t>
      </w:r>
      <w:r w:rsidR="00433B4B">
        <w:rPr>
          <w:rFonts w:eastAsiaTheme="minorEastAsia"/>
          <w:lang w:val="en-US" w:eastAsia="zh-TW"/>
        </w:rPr>
        <w:t>.</w:t>
      </w:r>
      <w:r w:rsidR="00034169">
        <w:rPr>
          <w:rFonts w:eastAsiaTheme="minorEastAsia" w:hint="eastAsia"/>
          <w:lang w:val="en-US" w:eastAsia="zh-TW"/>
        </w:rPr>
        <w:t xml:space="preserve"> </w:t>
      </w:r>
      <w:r w:rsidR="00034169">
        <w:rPr>
          <w:rFonts w:eastAsiaTheme="minorEastAsia"/>
          <w:lang w:val="en-US" w:eastAsia="zh-TW"/>
        </w:rPr>
        <w:t>As the</w:t>
      </w:r>
      <w:r w:rsidR="0002710B">
        <w:rPr>
          <w:rFonts w:eastAsiaTheme="minorEastAsia" w:hint="eastAsia"/>
          <w:lang w:val="en-US" w:eastAsia="zh-TW"/>
        </w:rPr>
        <w:t xml:space="preserve"> </w:t>
      </w:r>
      <w:r w:rsidR="00034169">
        <w:rPr>
          <w:rFonts w:eastAsiaTheme="minorEastAsia"/>
          <w:lang w:val="en-US" w:eastAsia="zh-TW"/>
        </w:rPr>
        <w:t>SRS is UE-specific reference signal,</w:t>
      </w:r>
      <w:r w:rsidR="002C4641">
        <w:rPr>
          <w:rFonts w:eastAsiaTheme="minorEastAsia" w:hint="eastAsia"/>
          <w:lang w:val="en-US" w:eastAsia="zh-TW"/>
        </w:rPr>
        <w:t xml:space="preserve"> </w:t>
      </w:r>
      <w:r w:rsidR="00034169">
        <w:rPr>
          <w:rFonts w:eastAsiaTheme="minorEastAsia"/>
          <w:lang w:val="en-US" w:eastAsia="zh-TW"/>
        </w:rPr>
        <w:t>SRS allocation for different UEs in TDM/FDM/CDM manner needs to be considered</w:t>
      </w:r>
      <w:r w:rsidR="003A5DCD">
        <w:rPr>
          <w:rFonts w:eastAsiaTheme="minorEastAsia"/>
          <w:lang w:val="en-US" w:eastAsia="zh-TW"/>
        </w:rPr>
        <w:t>.</w:t>
      </w:r>
      <w:r w:rsidR="0060699F">
        <w:rPr>
          <w:rFonts w:eastAsiaTheme="minorEastAsia"/>
          <w:lang w:val="en-US" w:eastAsia="zh-TW"/>
        </w:rPr>
        <w:t xml:space="preserve"> </w:t>
      </w:r>
      <w:r w:rsidR="005B72DB">
        <w:rPr>
          <w:rFonts w:eastAsiaTheme="minorEastAsia"/>
          <w:lang w:val="en-US" w:eastAsia="zh-TW"/>
        </w:rPr>
        <w:t xml:space="preserve">On the settings related to FDM/CDM manner (i.e., cyclic shift, comb offset, transmission comb), if those setting are dynamically indicated in MAC-CE triggering, which may cause impact on legacy UE implementation. So, we think frequency/code-domain-related setting (i.e., cyclic shift, comb offset) are still provided in SIBx, and it can be further discussed </w:t>
      </w:r>
      <w:r w:rsidR="005B72DB">
        <w:rPr>
          <w:rFonts w:eastAsiaTheme="minorEastAsia" w:hint="eastAsia"/>
          <w:lang w:val="en-US" w:eastAsia="zh-TW"/>
        </w:rPr>
        <w:t>o</w:t>
      </w:r>
      <w:r w:rsidR="005B72DB">
        <w:rPr>
          <w:rFonts w:eastAsiaTheme="minorEastAsia"/>
          <w:lang w:val="en-US" w:eastAsia="zh-TW"/>
        </w:rPr>
        <w:t>n whether the slot offset is dynamically indicated or not.</w:t>
      </w:r>
      <w:r w:rsidR="005B75FF">
        <w:rPr>
          <w:rFonts w:eastAsiaTheme="minorEastAsia"/>
          <w:lang w:val="en-US" w:eastAsia="zh-TW"/>
        </w:rPr>
        <w:t xml:space="preserve"> </w:t>
      </w:r>
      <w:r w:rsidR="0060699F">
        <w:rPr>
          <w:rFonts w:eastAsiaTheme="minorEastAsia"/>
          <w:lang w:val="en-US" w:eastAsia="zh-TW"/>
        </w:rPr>
        <w:t>Therefore, i</w:t>
      </w:r>
      <w:r w:rsidR="00C92970">
        <w:rPr>
          <w:rFonts w:eastAsiaTheme="minorEastAsia"/>
          <w:lang w:val="en-US" w:eastAsia="zh-TW"/>
        </w:rPr>
        <w:t xml:space="preserve">n an SRS configuration provided in SIBx, NW </w:t>
      </w:r>
      <w:r w:rsidR="0060699F">
        <w:rPr>
          <w:rFonts w:eastAsiaTheme="minorEastAsia"/>
          <w:lang w:val="en-US" w:eastAsia="zh-TW"/>
        </w:rPr>
        <w:t>can</w:t>
      </w:r>
      <w:r w:rsidR="00C92970">
        <w:rPr>
          <w:rFonts w:eastAsiaTheme="minorEastAsia"/>
          <w:lang w:val="en-US" w:eastAsia="zh-TW"/>
        </w:rPr>
        <w:t xml:space="preserve"> provide more SRS resource sets for more than one UE</w:t>
      </w:r>
      <w:r>
        <w:rPr>
          <w:rFonts w:eastAsiaTheme="minorEastAsia"/>
          <w:lang w:val="en-US" w:eastAsia="zh-TW"/>
        </w:rPr>
        <w:t>s</w:t>
      </w:r>
      <w:r w:rsidR="00C92970">
        <w:rPr>
          <w:rFonts w:eastAsiaTheme="minorEastAsia"/>
          <w:lang w:val="en-US" w:eastAsia="zh-TW"/>
        </w:rPr>
        <w:t xml:space="preserve"> with the same capability of ‘</w:t>
      </w:r>
      <w:proofErr w:type="spellStart"/>
      <w:r w:rsidR="00C92970">
        <w:rPr>
          <w:rFonts w:eastAsiaTheme="minorEastAsia"/>
          <w:lang w:val="en-US" w:eastAsia="zh-TW"/>
        </w:rPr>
        <w:t>xTyR</w:t>
      </w:r>
      <w:proofErr w:type="spellEnd"/>
      <w:r w:rsidR="00C92970">
        <w:rPr>
          <w:rFonts w:eastAsiaTheme="minorEastAsia"/>
          <w:lang w:val="en-US" w:eastAsia="zh-TW"/>
        </w:rPr>
        <w:t>’</w:t>
      </w:r>
      <w:r w:rsidR="00B11DDF">
        <w:rPr>
          <w:rFonts w:eastAsiaTheme="minorEastAsia"/>
          <w:lang w:val="en-US" w:eastAsia="zh-TW"/>
        </w:rPr>
        <w:t xml:space="preserve"> (e.g., 1T2R), while</w:t>
      </w:r>
      <w:r w:rsidR="008E777A">
        <w:rPr>
          <w:rFonts w:eastAsiaTheme="minorEastAsia"/>
          <w:lang w:val="en-US" w:eastAsia="zh-TW"/>
        </w:rPr>
        <w:t xml:space="preserve"> the</w:t>
      </w:r>
      <w:r w:rsidR="00B11DDF">
        <w:rPr>
          <w:rFonts w:eastAsiaTheme="minorEastAsia"/>
          <w:lang w:val="en-US" w:eastAsia="zh-TW"/>
        </w:rPr>
        <w:t xml:space="preserve"> triggering MAC-CE in MSG4 assigns</w:t>
      </w:r>
      <w:r w:rsidR="00FB73CD">
        <w:rPr>
          <w:rFonts w:eastAsiaTheme="minorEastAsia"/>
          <w:lang w:val="en-US" w:eastAsia="zh-TW"/>
        </w:rPr>
        <w:t xml:space="preserve"> </w:t>
      </w:r>
      <w:r>
        <w:rPr>
          <w:rFonts w:eastAsiaTheme="minorEastAsia"/>
          <w:lang w:val="en-US" w:eastAsia="zh-TW"/>
        </w:rPr>
        <w:t>up to 2</w:t>
      </w:r>
      <w:r w:rsidR="00B11DDF">
        <w:rPr>
          <w:rFonts w:eastAsiaTheme="minorEastAsia"/>
          <w:lang w:val="en-US" w:eastAsia="zh-TW"/>
        </w:rPr>
        <w:t xml:space="preserve"> SRS resource</w:t>
      </w:r>
      <w:r w:rsidR="00C92970">
        <w:rPr>
          <w:rFonts w:eastAsiaTheme="minorEastAsia"/>
          <w:lang w:val="en-US" w:eastAsia="zh-TW"/>
        </w:rPr>
        <w:t xml:space="preserve"> </w:t>
      </w:r>
      <w:r w:rsidR="00B11DDF">
        <w:rPr>
          <w:rFonts w:eastAsiaTheme="minorEastAsia"/>
          <w:lang w:val="en-US" w:eastAsia="zh-TW"/>
        </w:rPr>
        <w:t>set(s)</w:t>
      </w:r>
      <w:r w:rsidR="008E777A">
        <w:rPr>
          <w:rFonts w:eastAsiaTheme="minorEastAsia"/>
          <w:lang w:val="en-US" w:eastAsia="zh-TW"/>
        </w:rPr>
        <w:t xml:space="preserve"> </w:t>
      </w:r>
      <w:r>
        <w:rPr>
          <w:rFonts w:eastAsiaTheme="minorEastAsia"/>
          <w:lang w:val="en-US" w:eastAsia="zh-TW"/>
        </w:rPr>
        <w:t>from an</w:t>
      </w:r>
      <w:r w:rsidR="008E777A">
        <w:rPr>
          <w:rFonts w:eastAsiaTheme="minorEastAsia"/>
          <w:lang w:val="en-US" w:eastAsia="zh-TW"/>
        </w:rPr>
        <w:t xml:space="preserve"> SRS configuration</w:t>
      </w:r>
      <w:r w:rsidR="00B11DDF">
        <w:rPr>
          <w:rFonts w:eastAsiaTheme="minorEastAsia"/>
          <w:lang w:val="en-US" w:eastAsia="zh-TW"/>
        </w:rPr>
        <w:t xml:space="preserve"> for a certain UE (e.g., two SRS resource sets </w:t>
      </w:r>
      <w:r w:rsidR="00B11DDF">
        <w:rPr>
          <w:rFonts w:ascii="Times New Roman" w:hAnsi="Times New Roman" w:cs="Times"/>
          <w:szCs w:val="20"/>
          <w:lang w:eastAsia="zh-CN"/>
        </w:rPr>
        <w:t>containing one 1-port SRS resource in each set for 1T2R</w:t>
      </w:r>
      <w:r w:rsidR="00B11DDF">
        <w:rPr>
          <w:rFonts w:eastAsiaTheme="minorEastAsia"/>
          <w:lang w:val="en-US" w:eastAsia="zh-TW"/>
        </w:rPr>
        <w:t xml:space="preserve">). </w:t>
      </w:r>
      <w:r w:rsidR="00FB73CD">
        <w:rPr>
          <w:rFonts w:eastAsiaTheme="minorEastAsia"/>
          <w:lang w:val="en-US" w:eastAsia="zh-TW"/>
        </w:rPr>
        <w:t xml:space="preserve"> </w:t>
      </w:r>
    </w:p>
    <w:p w14:paraId="465ABBAF" w14:textId="51ABFDD3" w:rsidR="00B8409B" w:rsidRDefault="00B8409B" w:rsidP="00B8409B">
      <w:pPr>
        <w:spacing w:before="240" w:after="120" w:line="276" w:lineRule="auto"/>
        <w:jc w:val="center"/>
        <w:rPr>
          <w:rFonts w:eastAsiaTheme="minorEastAsia"/>
          <w:lang w:val="en-US" w:eastAsia="zh-TW"/>
        </w:rPr>
      </w:pPr>
      <w:r>
        <w:rPr>
          <w:rFonts w:eastAsiaTheme="minorEastAsia"/>
          <w:noProof/>
          <w:lang w:val="en-US" w:eastAsia="zh-TW"/>
        </w:rPr>
        <w:drawing>
          <wp:inline distT="0" distB="0" distL="0" distR="0" wp14:anchorId="6B833A83" wp14:editId="1A819573">
            <wp:extent cx="2650012" cy="1408393"/>
            <wp:effectExtent l="0" t="0" r="0" b="190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61662" cy="1414585"/>
                    </a:xfrm>
                    <a:prstGeom prst="rect">
                      <a:avLst/>
                    </a:prstGeom>
                    <a:noFill/>
                  </pic:spPr>
                </pic:pic>
              </a:graphicData>
            </a:graphic>
          </wp:inline>
        </w:drawing>
      </w:r>
    </w:p>
    <w:p w14:paraId="6E9F8D21" w14:textId="5B3F17E2" w:rsidR="00B8409B" w:rsidRPr="00B8409B" w:rsidRDefault="00B8409B" w:rsidP="00B8409B">
      <w:pPr>
        <w:spacing w:line="276" w:lineRule="auto"/>
        <w:jc w:val="center"/>
        <w:rPr>
          <w:rFonts w:eastAsiaTheme="minorEastAsia"/>
          <w:b/>
          <w:bCs/>
          <w:i/>
          <w:iCs/>
          <w:sz w:val="18"/>
          <w:szCs w:val="22"/>
          <w:lang w:eastAsia="zh-TW"/>
        </w:rPr>
      </w:pPr>
      <w:r>
        <w:rPr>
          <w:rFonts w:eastAsiaTheme="minorEastAsia"/>
          <w:b/>
          <w:bCs/>
          <w:sz w:val="18"/>
          <w:szCs w:val="22"/>
          <w:lang w:eastAsia="zh-TW"/>
        </w:rPr>
        <w:t>Figure 1. SRS configuration</w:t>
      </w:r>
      <w:r w:rsidR="009C63E1">
        <w:rPr>
          <w:rFonts w:eastAsiaTheme="minorEastAsia"/>
          <w:b/>
          <w:bCs/>
          <w:sz w:val="18"/>
          <w:szCs w:val="22"/>
          <w:lang w:eastAsia="zh-TW"/>
        </w:rPr>
        <w:t>(s)</w:t>
      </w:r>
      <w:r>
        <w:rPr>
          <w:rFonts w:eastAsiaTheme="minorEastAsia"/>
          <w:b/>
          <w:bCs/>
          <w:sz w:val="18"/>
          <w:szCs w:val="22"/>
          <w:lang w:eastAsia="zh-TW"/>
        </w:rPr>
        <w:t xml:space="preserve"> in SIBx for aperiodic SRS</w:t>
      </w:r>
    </w:p>
    <w:p w14:paraId="70FEC37A" w14:textId="27C0ED16" w:rsidR="0060699F" w:rsidRDefault="0060699F" w:rsidP="0060699F">
      <w:pPr>
        <w:spacing w:before="240" w:after="120" w:line="276" w:lineRule="auto"/>
        <w:jc w:val="both"/>
        <w:rPr>
          <w:rFonts w:eastAsiaTheme="minorEastAsia"/>
          <w:b/>
          <w:bCs/>
          <w:lang w:eastAsia="zh-TW"/>
        </w:rPr>
      </w:pPr>
      <w:r>
        <w:rPr>
          <w:rFonts w:eastAsiaTheme="minorEastAsia"/>
          <w:b/>
          <w:bCs/>
          <w:lang w:eastAsia="zh-TW"/>
        </w:rPr>
        <w:t xml:space="preserve">Observation </w:t>
      </w:r>
      <w:r w:rsidR="00DC498D">
        <w:rPr>
          <w:rFonts w:eastAsiaTheme="minorEastAsia"/>
          <w:b/>
          <w:bCs/>
          <w:lang w:eastAsia="zh-TW"/>
        </w:rPr>
        <w:t>3</w:t>
      </w:r>
      <w:r>
        <w:rPr>
          <w:rFonts w:eastAsiaTheme="minorEastAsia"/>
          <w:b/>
          <w:bCs/>
          <w:lang w:eastAsia="zh-TW"/>
        </w:rPr>
        <w:t xml:space="preserve">: </w:t>
      </w:r>
      <w:r w:rsidRPr="0060699F">
        <w:rPr>
          <w:rFonts w:eastAsiaTheme="minorEastAsia"/>
          <w:b/>
          <w:bCs/>
          <w:lang w:eastAsia="zh-TW"/>
        </w:rPr>
        <w:t xml:space="preserve">As the SRS is UE-specific reference signal, </w:t>
      </w:r>
      <w:r>
        <w:rPr>
          <w:rFonts w:eastAsiaTheme="minorEastAsia"/>
          <w:b/>
          <w:bCs/>
          <w:lang w:eastAsia="zh-TW"/>
        </w:rPr>
        <w:t xml:space="preserve">framework </w:t>
      </w:r>
      <w:r w:rsidRPr="0060699F">
        <w:rPr>
          <w:rFonts w:eastAsiaTheme="minorEastAsia"/>
          <w:b/>
          <w:bCs/>
          <w:lang w:eastAsia="zh-TW"/>
        </w:rPr>
        <w:t>design of SRS configuration in SIBx</w:t>
      </w:r>
      <w:r>
        <w:rPr>
          <w:rFonts w:eastAsiaTheme="minorEastAsia"/>
          <w:b/>
          <w:bCs/>
          <w:lang w:eastAsia="zh-TW"/>
        </w:rPr>
        <w:t xml:space="preserve"> </w:t>
      </w:r>
      <w:r w:rsidRPr="0060699F">
        <w:rPr>
          <w:rFonts w:eastAsiaTheme="minorEastAsia"/>
          <w:b/>
          <w:bCs/>
          <w:lang w:eastAsia="zh-TW"/>
        </w:rPr>
        <w:t>should allow</w:t>
      </w:r>
      <w:r w:rsidR="00AA33F2">
        <w:rPr>
          <w:rFonts w:eastAsiaTheme="minorEastAsia"/>
          <w:b/>
          <w:bCs/>
          <w:lang w:eastAsia="zh-TW"/>
        </w:rPr>
        <w:t xml:space="preserve"> the flexibility of</w:t>
      </w:r>
      <w:r w:rsidRPr="0060699F">
        <w:rPr>
          <w:rFonts w:eastAsiaTheme="minorEastAsia"/>
          <w:b/>
          <w:bCs/>
          <w:lang w:eastAsia="zh-TW"/>
        </w:rPr>
        <w:t xml:space="preserve"> SRS allocation for different UEs in TDM/FDM/CDM manner. </w:t>
      </w:r>
      <w:r w:rsidR="001E6068">
        <w:rPr>
          <w:rFonts w:eastAsiaTheme="minorEastAsia" w:hint="eastAsia"/>
          <w:b/>
          <w:bCs/>
          <w:lang w:eastAsia="zh-TW"/>
        </w:rPr>
        <w:t>If</w:t>
      </w:r>
      <w:r w:rsidR="001E6068">
        <w:rPr>
          <w:rFonts w:eastAsiaTheme="minorEastAsia"/>
          <w:b/>
          <w:bCs/>
          <w:lang w:eastAsia="zh-TW"/>
        </w:rPr>
        <w:t xml:space="preserve"> </w:t>
      </w:r>
      <w:r w:rsidR="001E6068" w:rsidRPr="001E6068">
        <w:rPr>
          <w:rFonts w:eastAsiaTheme="minorEastAsia"/>
          <w:b/>
          <w:bCs/>
          <w:lang w:eastAsia="zh-TW"/>
        </w:rPr>
        <w:t>the settings related to FDM/CDM manner (i.e., cyclic shift, comb offset, transmission comb)</w:t>
      </w:r>
      <w:r w:rsidR="001E6068" w:rsidRPr="001E6068">
        <w:rPr>
          <w:rFonts w:eastAsiaTheme="minorEastAsia" w:hint="eastAsia"/>
          <w:b/>
          <w:bCs/>
          <w:lang w:eastAsia="zh-TW"/>
        </w:rPr>
        <w:t xml:space="preserve"> </w:t>
      </w:r>
      <w:r w:rsidR="001E6068" w:rsidRPr="001E6068">
        <w:rPr>
          <w:rFonts w:eastAsiaTheme="minorEastAsia"/>
          <w:b/>
          <w:bCs/>
          <w:lang w:eastAsia="zh-TW"/>
        </w:rPr>
        <w:t>are dynamically indicated in MAC-CE triggering, which may cause impact on legacy UE implementation.</w:t>
      </w:r>
    </w:p>
    <w:p w14:paraId="21EF7EE7" w14:textId="18905B5D" w:rsidR="00363A05" w:rsidRPr="00CF221B" w:rsidRDefault="0060699F" w:rsidP="00932499">
      <w:pPr>
        <w:spacing w:before="240" w:after="120" w:line="276" w:lineRule="auto"/>
        <w:jc w:val="both"/>
        <w:rPr>
          <w:rFonts w:eastAsiaTheme="minorEastAsia"/>
          <w:b/>
          <w:bCs/>
          <w:lang w:eastAsia="zh-TW"/>
        </w:rPr>
      </w:pPr>
      <w:r>
        <w:rPr>
          <w:rFonts w:eastAsiaTheme="minorEastAsia"/>
          <w:b/>
          <w:bCs/>
          <w:lang w:eastAsia="zh-TW"/>
        </w:rPr>
        <w:t>Proposal</w:t>
      </w:r>
      <w:r w:rsidR="008E777A">
        <w:rPr>
          <w:rFonts w:eastAsiaTheme="minorEastAsia"/>
          <w:b/>
          <w:bCs/>
          <w:lang w:eastAsia="zh-TW"/>
        </w:rPr>
        <w:t xml:space="preserve"> </w:t>
      </w:r>
      <w:r w:rsidR="00DC498D">
        <w:rPr>
          <w:rFonts w:eastAsiaTheme="minorEastAsia"/>
          <w:b/>
          <w:bCs/>
          <w:lang w:eastAsia="zh-TW"/>
        </w:rPr>
        <w:t>2</w:t>
      </w:r>
      <w:r>
        <w:rPr>
          <w:rFonts w:eastAsiaTheme="minorEastAsia"/>
          <w:b/>
          <w:bCs/>
          <w:lang w:eastAsia="zh-TW"/>
        </w:rPr>
        <w:t xml:space="preserve">: </w:t>
      </w:r>
      <w:r w:rsidR="00423E45" w:rsidRPr="00423E45">
        <w:rPr>
          <w:rFonts w:eastAsiaTheme="minorEastAsia"/>
          <w:b/>
          <w:bCs/>
          <w:lang w:eastAsia="zh-TW"/>
        </w:rPr>
        <w:t xml:space="preserve">For early triggering of </w:t>
      </w:r>
      <w:r w:rsidR="00423E45">
        <w:rPr>
          <w:rFonts w:eastAsiaTheme="minorEastAsia"/>
          <w:b/>
          <w:bCs/>
          <w:lang w:eastAsia="zh-TW"/>
        </w:rPr>
        <w:t xml:space="preserve">aperiodic </w:t>
      </w:r>
      <w:r w:rsidR="00423E45" w:rsidRPr="00423E45">
        <w:rPr>
          <w:rFonts w:eastAsiaTheme="minorEastAsia"/>
          <w:b/>
          <w:bCs/>
          <w:lang w:eastAsia="zh-TW"/>
        </w:rPr>
        <w:t>SRS-AS when UE transition from IDLE/INACTIVE to CONNECTED mode, a</w:t>
      </w:r>
      <w:r w:rsidR="00423E45">
        <w:rPr>
          <w:rFonts w:eastAsiaTheme="minorEastAsia"/>
          <w:b/>
          <w:bCs/>
          <w:lang w:eastAsia="zh-TW"/>
        </w:rPr>
        <w:t>n</w:t>
      </w:r>
      <w:r w:rsidR="00423E45" w:rsidRPr="00423E45">
        <w:rPr>
          <w:rFonts w:eastAsiaTheme="minorEastAsia"/>
          <w:b/>
          <w:bCs/>
          <w:lang w:eastAsia="zh-TW"/>
        </w:rPr>
        <w:t xml:space="preserve"> SRS configuration </w:t>
      </w:r>
      <w:r w:rsidR="00423E45">
        <w:rPr>
          <w:rFonts w:eastAsiaTheme="minorEastAsia"/>
          <w:b/>
          <w:bCs/>
          <w:lang w:eastAsia="zh-TW"/>
        </w:rPr>
        <w:t>in SIBx</w:t>
      </w:r>
      <w:r w:rsidR="00423E45">
        <w:rPr>
          <w:rFonts w:eastAsiaTheme="minorEastAsia" w:hint="eastAsia"/>
          <w:b/>
          <w:bCs/>
          <w:lang w:eastAsia="zh-TW"/>
        </w:rPr>
        <w:t xml:space="preserve"> </w:t>
      </w:r>
      <w:r w:rsidR="00423E45">
        <w:rPr>
          <w:rFonts w:eastAsiaTheme="minorEastAsia"/>
          <w:b/>
          <w:bCs/>
          <w:lang w:eastAsia="zh-TW"/>
        </w:rPr>
        <w:t>provides one or multiple aperiodic SRS resource set</w:t>
      </w:r>
      <w:r w:rsidR="003270F0">
        <w:rPr>
          <w:rFonts w:eastAsiaTheme="minorEastAsia"/>
          <w:b/>
          <w:bCs/>
          <w:lang w:eastAsia="zh-TW"/>
        </w:rPr>
        <w:t>s</w:t>
      </w:r>
      <w:r w:rsidR="00423E45">
        <w:rPr>
          <w:rFonts w:eastAsiaTheme="minorEastAsia"/>
          <w:b/>
          <w:bCs/>
          <w:lang w:eastAsia="zh-TW"/>
        </w:rPr>
        <w:t xml:space="preserve"> based on a ‘</w:t>
      </w:r>
      <w:proofErr w:type="spellStart"/>
      <w:r w:rsidR="00423E45">
        <w:rPr>
          <w:rFonts w:eastAsiaTheme="minorEastAsia"/>
          <w:b/>
          <w:bCs/>
          <w:lang w:eastAsia="zh-TW"/>
        </w:rPr>
        <w:t>xTyR</w:t>
      </w:r>
      <w:proofErr w:type="spellEnd"/>
      <w:r w:rsidR="00423E45">
        <w:rPr>
          <w:rFonts w:eastAsiaTheme="minorEastAsia"/>
          <w:b/>
          <w:bCs/>
          <w:lang w:eastAsia="zh-TW"/>
        </w:rPr>
        <w:t xml:space="preserve">’ assumption. </w:t>
      </w:r>
    </w:p>
    <w:p w14:paraId="636FC36E" w14:textId="2F5041A6" w:rsidR="00932499" w:rsidRDefault="00932499" w:rsidP="00932499">
      <w:pPr>
        <w:spacing w:before="240" w:after="120" w:line="276" w:lineRule="auto"/>
        <w:jc w:val="both"/>
        <w:rPr>
          <w:rFonts w:eastAsiaTheme="minorEastAsia"/>
          <w:lang w:val="en-US" w:eastAsia="zh-TW"/>
        </w:rPr>
      </w:pPr>
      <w:r w:rsidRPr="00932499">
        <w:rPr>
          <w:rFonts w:eastAsiaTheme="minorEastAsia" w:hint="eastAsia"/>
          <w:lang w:val="en-US" w:eastAsia="zh-TW"/>
        </w:rPr>
        <w:t>R</w:t>
      </w:r>
      <w:r w:rsidRPr="00932499">
        <w:rPr>
          <w:rFonts w:eastAsiaTheme="minorEastAsia"/>
          <w:lang w:val="en-US" w:eastAsia="zh-TW"/>
        </w:rPr>
        <w:t>egarding whether to associate a</w:t>
      </w:r>
      <w:r>
        <w:rPr>
          <w:rFonts w:eastAsiaTheme="minorEastAsia"/>
          <w:lang w:val="en-US" w:eastAsia="zh-TW"/>
        </w:rPr>
        <w:t>n</w:t>
      </w:r>
      <w:r w:rsidRPr="00932499">
        <w:rPr>
          <w:rFonts w:eastAsiaTheme="minorEastAsia"/>
          <w:lang w:val="en-US" w:eastAsia="zh-TW"/>
        </w:rPr>
        <w:t xml:space="preserve"> SRS configuration with </w:t>
      </w:r>
      <w:r>
        <w:rPr>
          <w:rFonts w:eastAsiaTheme="minorEastAsia"/>
          <w:lang w:val="en-US" w:eastAsia="zh-TW"/>
        </w:rPr>
        <w:t>a CSI repot configuration for PMI-free reporting, we don’t see the necessity.</w:t>
      </w:r>
      <w:r w:rsidR="00D76BA8">
        <w:rPr>
          <w:rFonts w:eastAsiaTheme="minorEastAsia"/>
          <w:lang w:val="en-US" w:eastAsia="zh-TW"/>
        </w:rPr>
        <w:t xml:space="preserve"> For a PMI-free reporting in TDD band, whether and how to perform the precoding is fully up to NW, such that UE reports</w:t>
      </w:r>
      <w:r w:rsidR="00D76BA8">
        <w:rPr>
          <w:rFonts w:eastAsiaTheme="minorEastAsia" w:hint="eastAsia"/>
          <w:lang w:val="en-US" w:eastAsia="zh-TW"/>
        </w:rPr>
        <w:t xml:space="preserve"> RI/CQI </w:t>
      </w:r>
      <w:r w:rsidR="00D76BA8">
        <w:rPr>
          <w:rFonts w:eastAsiaTheme="minorEastAsia"/>
          <w:lang w:val="en-US" w:eastAsia="zh-TW"/>
        </w:rPr>
        <w:t xml:space="preserve">except for PMI based on the measurement of precoded/non-preceded CSI-RS. If NW-side </w:t>
      </w:r>
      <w:r w:rsidR="00D76BA8">
        <w:rPr>
          <w:rFonts w:eastAsiaTheme="minorEastAsia"/>
          <w:lang w:val="en-US" w:eastAsia="zh-TW"/>
        </w:rPr>
        <w:lastRenderedPageBreak/>
        <w:t>precoding is desired, the precoding is typically derived from SRS-based DL CSI acquisition. However, it is possible that</w:t>
      </w:r>
      <w:r w:rsidR="0025083E">
        <w:rPr>
          <w:rFonts w:eastAsiaTheme="minorEastAsia"/>
          <w:lang w:val="en-US" w:eastAsia="zh-TW"/>
        </w:rPr>
        <w:t xml:space="preserve"> NW doesn’t need to apply TX-side preceding, so that SRS-based precoding acquisition before PMI-free reporting is not must-have. Hence, we it is unnecessary to always bundle SRS transmission with PMI-free reporting. </w:t>
      </w:r>
    </w:p>
    <w:p w14:paraId="7736CD9B" w14:textId="6B97EDC9" w:rsidR="0025083E" w:rsidRDefault="0025083E" w:rsidP="0025083E">
      <w:pPr>
        <w:spacing w:before="240" w:after="120" w:line="276" w:lineRule="auto"/>
        <w:jc w:val="both"/>
        <w:rPr>
          <w:rFonts w:eastAsiaTheme="minorEastAsia"/>
          <w:b/>
          <w:bCs/>
          <w:lang w:eastAsia="zh-TW"/>
        </w:rPr>
      </w:pPr>
      <w:r>
        <w:rPr>
          <w:rFonts w:eastAsiaTheme="minorEastAsia"/>
          <w:b/>
          <w:bCs/>
          <w:lang w:eastAsia="zh-TW"/>
        </w:rPr>
        <w:t>Proposal</w:t>
      </w:r>
      <w:r w:rsidR="00FD2A1B">
        <w:rPr>
          <w:rFonts w:eastAsiaTheme="minorEastAsia"/>
          <w:b/>
          <w:bCs/>
          <w:lang w:eastAsia="zh-TW"/>
        </w:rPr>
        <w:t xml:space="preserve"> 3</w:t>
      </w:r>
      <w:r>
        <w:rPr>
          <w:rFonts w:eastAsiaTheme="minorEastAsia"/>
          <w:b/>
          <w:bCs/>
          <w:lang w:eastAsia="zh-TW"/>
        </w:rPr>
        <w:t xml:space="preserve">: For early triggering of aperiodic SRS-AS when UE transition from IDLE/INACTIVE to CONNECTED mode, </w:t>
      </w:r>
      <w:r>
        <w:rPr>
          <w:rFonts w:eastAsiaTheme="minorEastAsia" w:hint="eastAsia"/>
          <w:b/>
          <w:bCs/>
          <w:lang w:eastAsia="zh-TW"/>
        </w:rPr>
        <w:t>d</w:t>
      </w:r>
      <w:r>
        <w:rPr>
          <w:rFonts w:eastAsiaTheme="minorEastAsia"/>
          <w:b/>
          <w:bCs/>
          <w:lang w:eastAsia="zh-TW"/>
        </w:rPr>
        <w:t>o not support</w:t>
      </w:r>
      <w:r w:rsidR="00BD7E45">
        <w:rPr>
          <w:rFonts w:eastAsiaTheme="minorEastAsia"/>
          <w:b/>
          <w:bCs/>
          <w:lang w:eastAsia="zh-TW"/>
        </w:rPr>
        <w:t xml:space="preserve"> associating</w:t>
      </w:r>
      <w:r>
        <w:rPr>
          <w:rFonts w:eastAsiaTheme="minorEastAsia"/>
          <w:b/>
          <w:bCs/>
          <w:lang w:eastAsia="zh-TW"/>
        </w:rPr>
        <w:t xml:space="preserve"> an SRS configuration with a CSI report configuration for PMI-free reporting. </w:t>
      </w:r>
    </w:p>
    <w:p w14:paraId="68B30E76" w14:textId="2E356DAD" w:rsidR="001E078F" w:rsidRDefault="008E777A" w:rsidP="00034169">
      <w:pPr>
        <w:spacing w:before="240" w:after="120" w:line="276" w:lineRule="auto"/>
        <w:jc w:val="both"/>
        <w:rPr>
          <w:rFonts w:eastAsiaTheme="minorEastAsia"/>
          <w:lang w:val="en-US" w:eastAsia="zh-TW"/>
        </w:rPr>
      </w:pPr>
      <w:r>
        <w:rPr>
          <w:rFonts w:eastAsiaTheme="minorEastAsia" w:hint="eastAsia"/>
          <w:lang w:val="en-US" w:eastAsia="zh-TW"/>
        </w:rPr>
        <w:t>F</w:t>
      </w:r>
      <w:r>
        <w:rPr>
          <w:rFonts w:eastAsiaTheme="minorEastAsia"/>
          <w:lang w:val="en-US" w:eastAsia="zh-TW"/>
        </w:rPr>
        <w:t xml:space="preserve">or early aperiodic CSI reporting and associated CSI-RS for CSI, </w:t>
      </w:r>
      <w:r w:rsidR="0002710B">
        <w:rPr>
          <w:rFonts w:eastAsiaTheme="minorEastAsia" w:hint="eastAsia"/>
          <w:lang w:val="en-US" w:eastAsia="zh-TW"/>
        </w:rPr>
        <w:t>o</w:t>
      </w:r>
      <w:r w:rsidR="0002710B">
        <w:rPr>
          <w:rFonts w:eastAsiaTheme="minorEastAsia"/>
          <w:lang w:val="en-US" w:eastAsia="zh-TW"/>
        </w:rPr>
        <w:t>ne CSI report configuration contains a CSI resource configuration for channel measurement and a CSI resource configuration for interference measurement.</w:t>
      </w:r>
      <w:r w:rsidR="001E078F">
        <w:rPr>
          <w:rFonts w:eastAsiaTheme="minorEastAsia"/>
          <w:lang w:val="en-US" w:eastAsia="zh-TW"/>
        </w:rPr>
        <w:t xml:space="preserve"> In a CSI resource configuration for channel/interference measurement, the need of more than one NZP CSI-RS resource sets should be further discussed. From our view, for a CSI report configuration of PMI-based CSI reporting, one</w:t>
      </w:r>
      <w:r w:rsidR="001E078F" w:rsidRPr="001E078F">
        <w:rPr>
          <w:rFonts w:eastAsiaTheme="minorEastAsia"/>
          <w:lang w:val="en-US" w:eastAsia="zh-TW"/>
        </w:rPr>
        <w:t xml:space="preserve"> </w:t>
      </w:r>
      <w:r w:rsidR="001E078F">
        <w:rPr>
          <w:rFonts w:eastAsiaTheme="minorEastAsia"/>
          <w:lang w:val="en-US" w:eastAsia="zh-TW"/>
        </w:rPr>
        <w:t>NZP CSI-RS resource set is sufficient, while a CSI report configuration of PMI-free CSI reporting may need multiple NZP CSI-RS resource sets where each NZP CSI-RS resource set provides precoded CSI-RS for a UE. Hence, we think configuration flexibility to provide multiple NZP CSI-RS resource sets in a CSI resource configuration for channel/interference measurement should be kept.</w:t>
      </w:r>
      <w:r w:rsidR="005C728D">
        <w:rPr>
          <w:rFonts w:eastAsiaTheme="minorEastAsia"/>
          <w:lang w:val="en-US" w:eastAsia="zh-TW"/>
        </w:rPr>
        <w:t xml:space="preserve"> Meanwhile,</w:t>
      </w:r>
      <w:r w:rsidR="001E078F">
        <w:rPr>
          <w:rFonts w:eastAsiaTheme="minorEastAsia"/>
          <w:lang w:val="en-US" w:eastAsia="zh-TW"/>
        </w:rPr>
        <w:t xml:space="preserve"> </w:t>
      </w:r>
      <w:r w:rsidR="005C728D">
        <w:rPr>
          <w:rFonts w:eastAsiaTheme="minorEastAsia"/>
          <w:lang w:val="en-US" w:eastAsia="zh-TW"/>
        </w:rPr>
        <w:t>e</w:t>
      </w:r>
      <w:r w:rsidR="001E078F">
        <w:rPr>
          <w:rFonts w:eastAsiaTheme="minorEastAsia"/>
          <w:lang w:val="en-US" w:eastAsia="zh-TW"/>
        </w:rPr>
        <w:t>ach NZP CSI-RS resource set</w:t>
      </w:r>
      <w:r w:rsidR="00FB2E07">
        <w:rPr>
          <w:rFonts w:eastAsiaTheme="minorEastAsia"/>
          <w:lang w:val="en-US" w:eastAsia="zh-TW"/>
        </w:rPr>
        <w:t xml:space="preserve"> provide</w:t>
      </w:r>
      <w:r w:rsidR="005C728D">
        <w:rPr>
          <w:rFonts w:eastAsiaTheme="minorEastAsia"/>
          <w:lang w:val="en-US" w:eastAsia="zh-TW"/>
        </w:rPr>
        <w:t>s</w:t>
      </w:r>
      <w:r w:rsidR="00FB2E07">
        <w:rPr>
          <w:rFonts w:eastAsiaTheme="minorEastAsia"/>
          <w:lang w:val="en-US" w:eastAsia="zh-TW"/>
        </w:rPr>
        <w:t xml:space="preserve"> aperiodic </w:t>
      </w:r>
      <w:r w:rsidR="00FB2E07">
        <w:rPr>
          <w:rFonts w:eastAsiaTheme="minorEastAsia" w:hint="eastAsia"/>
          <w:lang w:val="en-US" w:eastAsia="zh-TW"/>
        </w:rPr>
        <w:t>NZP</w:t>
      </w:r>
      <w:r w:rsidR="00FB2E07">
        <w:rPr>
          <w:rFonts w:eastAsiaTheme="minorEastAsia"/>
          <w:lang w:val="en-US" w:eastAsia="zh-TW"/>
        </w:rPr>
        <w:t xml:space="preserve"> CSI-RS resource</w:t>
      </w:r>
      <w:r w:rsidR="00FB2E07">
        <w:rPr>
          <w:rFonts w:eastAsiaTheme="minorEastAsia" w:hint="eastAsia"/>
          <w:lang w:val="en-US" w:eastAsia="zh-TW"/>
        </w:rPr>
        <w:t>(s)</w:t>
      </w:r>
      <w:r w:rsidR="00FB2E07">
        <w:rPr>
          <w:rFonts w:eastAsiaTheme="minorEastAsia"/>
          <w:lang w:val="en-US" w:eastAsia="zh-TW"/>
        </w:rPr>
        <w:t xml:space="preserve"> not configured with</w:t>
      </w:r>
      <w:r w:rsidR="005C728D">
        <w:rPr>
          <w:rFonts w:eastAsiaTheme="minorEastAsia"/>
          <w:lang w:val="en-US" w:eastAsia="zh-TW"/>
        </w:rPr>
        <w:t xml:space="preserve"> </w:t>
      </w:r>
      <w:r w:rsidR="00FB2E07" w:rsidRPr="00FB2E07">
        <w:rPr>
          <w:rFonts w:eastAsiaTheme="minorEastAsia"/>
          <w:i/>
          <w:iCs/>
          <w:lang w:val="en-US" w:eastAsia="zh-TW"/>
        </w:rPr>
        <w:t>repetition</w:t>
      </w:r>
      <w:r w:rsidR="005C728D">
        <w:rPr>
          <w:rFonts w:eastAsiaTheme="minorEastAsia"/>
          <w:i/>
          <w:iCs/>
          <w:lang w:val="en-US" w:eastAsia="zh-TW"/>
        </w:rPr>
        <w:t xml:space="preserve"> </w:t>
      </w:r>
      <w:r w:rsidR="005C728D">
        <w:rPr>
          <w:rFonts w:eastAsiaTheme="minorEastAsia"/>
          <w:lang w:val="en-US" w:eastAsia="zh-TW"/>
        </w:rPr>
        <w:t>or</w:t>
      </w:r>
      <w:r w:rsidR="005C728D">
        <w:rPr>
          <w:rFonts w:eastAsiaTheme="minorEastAsia"/>
          <w:i/>
          <w:iCs/>
          <w:lang w:val="en-US" w:eastAsia="zh-TW"/>
        </w:rPr>
        <w:t xml:space="preserve"> </w:t>
      </w:r>
      <w:proofErr w:type="spellStart"/>
      <w:r w:rsidR="005C728D">
        <w:rPr>
          <w:rFonts w:eastAsiaTheme="minorEastAsia"/>
          <w:i/>
          <w:iCs/>
          <w:lang w:val="en-US" w:eastAsia="zh-TW"/>
        </w:rPr>
        <w:t>trs</w:t>
      </w:r>
      <w:proofErr w:type="spellEnd"/>
      <w:r w:rsidR="005C728D">
        <w:rPr>
          <w:rFonts w:eastAsiaTheme="minorEastAsia"/>
          <w:i/>
          <w:iCs/>
          <w:lang w:val="en-US" w:eastAsia="zh-TW"/>
        </w:rPr>
        <w:t>-Info</w:t>
      </w:r>
      <w:r w:rsidR="00FB2E07">
        <w:rPr>
          <w:rFonts w:eastAsiaTheme="minorEastAsia"/>
          <w:lang w:val="en-US" w:eastAsia="zh-TW"/>
        </w:rPr>
        <w:t>.</w:t>
      </w:r>
    </w:p>
    <w:p w14:paraId="60CBC6FD" w14:textId="55E9C1B3" w:rsidR="007A07D2" w:rsidRPr="00882078" w:rsidRDefault="007A07D2" w:rsidP="00882078">
      <w:pPr>
        <w:spacing w:line="276" w:lineRule="auto"/>
        <w:jc w:val="both"/>
        <w:rPr>
          <w:rFonts w:eastAsiaTheme="minorEastAsia"/>
          <w:b/>
          <w:bCs/>
          <w:lang w:eastAsia="zh-TW"/>
        </w:rPr>
      </w:pPr>
      <w:r>
        <w:rPr>
          <w:rFonts w:eastAsiaTheme="minorEastAsia"/>
          <w:b/>
          <w:bCs/>
          <w:lang w:eastAsia="zh-TW"/>
        </w:rPr>
        <w:t xml:space="preserve">Proposal </w:t>
      </w:r>
      <w:r w:rsidR="00FE3150">
        <w:rPr>
          <w:rFonts w:eastAsiaTheme="minorEastAsia"/>
          <w:b/>
          <w:bCs/>
          <w:lang w:eastAsia="zh-TW"/>
        </w:rPr>
        <w:t>4</w:t>
      </w:r>
      <w:r>
        <w:rPr>
          <w:rFonts w:eastAsiaTheme="minorEastAsia"/>
          <w:b/>
          <w:bCs/>
          <w:lang w:eastAsia="zh-TW"/>
        </w:rPr>
        <w:t xml:space="preserve">: For early triggering of aperiodic CSI reporting and associated aperiodic CSI-RS for CSI when UE transition from IDLE/INACTIVE to CONNECTED mode, </w:t>
      </w:r>
      <w:r w:rsidR="00882078">
        <w:rPr>
          <w:rFonts w:eastAsiaTheme="minorEastAsia" w:hint="eastAsia"/>
          <w:b/>
          <w:bCs/>
          <w:lang w:eastAsia="zh-TW"/>
        </w:rPr>
        <w:t>a</w:t>
      </w:r>
      <w:r w:rsidR="00882078">
        <w:rPr>
          <w:rFonts w:eastAsiaTheme="minorEastAsia"/>
          <w:b/>
          <w:bCs/>
          <w:lang w:eastAsia="zh-TW"/>
        </w:rPr>
        <w:t xml:space="preserve"> </w:t>
      </w:r>
      <w:r>
        <w:rPr>
          <w:rFonts w:eastAsiaTheme="minorEastAsia"/>
          <w:b/>
          <w:bCs/>
          <w:lang w:val="en-US" w:eastAsia="zh-TW"/>
        </w:rPr>
        <w:t>CSI resource configuration for channel/interference measurement, associated with a CSI report configuration in SIBx, provides one or multiple aperiodic NZP CSI resource sets.</w:t>
      </w:r>
    </w:p>
    <w:p w14:paraId="305FBBA6" w14:textId="383EBA95" w:rsidR="001E078F" w:rsidRPr="001E078F" w:rsidRDefault="001E078F" w:rsidP="00034169">
      <w:pPr>
        <w:spacing w:before="240" w:after="120" w:line="276" w:lineRule="auto"/>
        <w:jc w:val="both"/>
        <w:rPr>
          <w:rFonts w:eastAsiaTheme="minorEastAsia"/>
          <w:i/>
          <w:iCs/>
          <w:lang w:val="en-US" w:eastAsia="zh-TW"/>
        </w:rPr>
      </w:pPr>
      <w:r>
        <w:rPr>
          <w:rFonts w:eastAsiaTheme="minorEastAsia"/>
          <w:lang w:val="en-US" w:eastAsia="zh-TW"/>
        </w:rPr>
        <w:t xml:space="preserve">For the other information to be provided in a CSI report configuration, the CSI report configuration(s) for early CSI acquisition in Rel-19 can be considered as follows: </w:t>
      </w:r>
    </w:p>
    <w:tbl>
      <w:tblPr>
        <w:tblStyle w:val="ae"/>
        <w:tblW w:w="0" w:type="auto"/>
        <w:tblLook w:val="04A0" w:firstRow="1" w:lastRow="0" w:firstColumn="1" w:lastColumn="0" w:noHBand="0" w:noVBand="1"/>
      </w:tblPr>
      <w:tblGrid>
        <w:gridCol w:w="9631"/>
      </w:tblGrid>
      <w:tr w:rsidR="001E078F" w14:paraId="2FCE7819" w14:textId="77777777" w:rsidTr="001E078F">
        <w:tc>
          <w:tcPr>
            <w:tcW w:w="9631" w:type="dxa"/>
          </w:tcPr>
          <w:p w14:paraId="661431FC" w14:textId="3151AD2F" w:rsidR="001E078F" w:rsidRPr="001E078F" w:rsidRDefault="001E078F" w:rsidP="001E078F">
            <w:pPr>
              <w:spacing w:after="0"/>
              <w:rPr>
                <w:rFonts w:ascii="新細明體" w:eastAsia="新細明體" w:hAnsi="新細明體" w:cs="新細明體"/>
                <w:sz w:val="24"/>
                <w:lang w:val="en-US" w:eastAsia="zh-TW"/>
              </w:rPr>
            </w:pPr>
            <w:r w:rsidRPr="001E078F">
              <w:rPr>
                <w:rFonts w:eastAsiaTheme="minorEastAsia"/>
                <w:noProof/>
                <w:lang w:val="en-US" w:eastAsia="zh-TW"/>
              </w:rPr>
              <w:drawing>
                <wp:inline distT="0" distB="0" distL="0" distR="0" wp14:anchorId="59CE7199" wp14:editId="59D2A19B">
                  <wp:extent cx="6122035" cy="792092"/>
                  <wp:effectExtent l="0" t="0" r="0" b="825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a:extLst>
                              <a:ext uri="{28A0092B-C50C-407E-A947-70E740481C1C}">
                                <a14:useLocalDpi xmlns:a14="http://schemas.microsoft.com/office/drawing/2010/main" val="0"/>
                              </a:ext>
                            </a:extLst>
                          </a:blip>
                          <a:srcRect b="5928"/>
                          <a:stretch/>
                        </pic:blipFill>
                        <pic:spPr bwMode="auto">
                          <a:xfrm>
                            <a:off x="0" y="0"/>
                            <a:ext cx="6122035" cy="792092"/>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56FECB46" w14:textId="4B75FBDC" w:rsidR="001E078F" w:rsidRDefault="001E078F" w:rsidP="00034169">
      <w:pPr>
        <w:spacing w:before="240" w:after="120" w:line="276" w:lineRule="auto"/>
        <w:jc w:val="both"/>
        <w:rPr>
          <w:rFonts w:eastAsiaTheme="minorEastAsia"/>
          <w:lang w:val="en-US" w:eastAsia="zh-TW"/>
        </w:rPr>
      </w:pPr>
      <w:r>
        <w:rPr>
          <w:rFonts w:eastAsiaTheme="minorEastAsia"/>
          <w:lang w:val="en-US" w:eastAsia="zh-TW"/>
        </w:rPr>
        <w:t xml:space="preserve">In that sense, besides of two CSI resource configurations for channel measurement and interference measurement, at least the following configurations are needed: </w:t>
      </w:r>
    </w:p>
    <w:p w14:paraId="254112BE" w14:textId="5CDAC2B5" w:rsidR="00034169" w:rsidRDefault="001E078F">
      <w:pPr>
        <w:numPr>
          <w:ilvl w:val="0"/>
          <w:numId w:val="19"/>
        </w:numPr>
        <w:spacing w:line="276" w:lineRule="auto"/>
        <w:ind w:hanging="158"/>
        <w:contextualSpacing/>
        <w:jc w:val="both"/>
        <w:rPr>
          <w:rFonts w:ascii="Times New Roman" w:hAnsi="Times New Roman" w:cs="Times"/>
          <w:szCs w:val="20"/>
          <w:lang w:eastAsia="zh-CN"/>
        </w:rPr>
      </w:pPr>
      <w:r w:rsidRPr="001E078F">
        <w:rPr>
          <w:rFonts w:eastAsiaTheme="minorEastAsia"/>
          <w:lang w:val="en-US" w:eastAsia="zh-TW"/>
        </w:rPr>
        <w:t>The report quantity, t</w:t>
      </w:r>
      <w:r w:rsidRPr="001E078F">
        <w:rPr>
          <w:rFonts w:ascii="Times New Roman" w:hAnsi="Times New Roman" w:cs="Times"/>
          <w:szCs w:val="20"/>
          <w:lang w:eastAsia="zh-CN"/>
        </w:rPr>
        <w:t xml:space="preserve">o choose one </w:t>
      </w:r>
      <w:r>
        <w:rPr>
          <w:rFonts w:ascii="Times New Roman" w:hAnsi="Times New Roman" w:cs="Times"/>
          <w:szCs w:val="20"/>
          <w:lang w:eastAsia="zh-CN"/>
        </w:rPr>
        <w:t>from</w:t>
      </w:r>
      <w:r w:rsidRPr="001E078F">
        <w:rPr>
          <w:rFonts w:ascii="Times New Roman" w:hAnsi="Times New Roman" w:cs="Times"/>
          <w:szCs w:val="20"/>
          <w:lang w:eastAsia="zh-CN"/>
        </w:rPr>
        <w:t xml:space="preserve"> ‘</w:t>
      </w:r>
      <w:r>
        <w:rPr>
          <w:rFonts w:cs="Times"/>
          <w:color w:val="000000"/>
          <w:szCs w:val="20"/>
          <w:lang w:eastAsia="zh-CN"/>
        </w:rPr>
        <w:t>CRI-RI-PMI-CQI</w:t>
      </w:r>
      <w:r w:rsidRPr="001E078F">
        <w:rPr>
          <w:rFonts w:ascii="Times New Roman" w:hAnsi="Times New Roman" w:cs="Times"/>
          <w:szCs w:val="20"/>
          <w:lang w:eastAsia="zh-CN"/>
        </w:rPr>
        <w:t>’</w:t>
      </w:r>
      <w:r>
        <w:rPr>
          <w:rFonts w:ascii="Times New Roman" w:hAnsi="Times New Roman" w:cs="Times"/>
          <w:szCs w:val="20"/>
          <w:lang w:eastAsia="zh-CN"/>
        </w:rPr>
        <w:t xml:space="preserve"> (for PMI-based CSI reporting), ‘</w:t>
      </w:r>
      <w:r>
        <w:rPr>
          <w:rFonts w:cs="Times"/>
          <w:color w:val="000000"/>
          <w:szCs w:val="20"/>
          <w:lang w:eastAsia="zh-CN"/>
        </w:rPr>
        <w:t>CRI-RI-CQI</w:t>
      </w:r>
      <w:r>
        <w:rPr>
          <w:rFonts w:ascii="Times New Roman" w:hAnsi="Times New Roman" w:cs="Times"/>
          <w:szCs w:val="20"/>
          <w:lang w:eastAsia="zh-CN"/>
        </w:rPr>
        <w:t>’ (for PMI-free CSI reporting)</w:t>
      </w:r>
    </w:p>
    <w:p w14:paraId="775DB257" w14:textId="535876B0" w:rsidR="001E078F" w:rsidRDefault="001E078F">
      <w:pPr>
        <w:numPr>
          <w:ilvl w:val="0"/>
          <w:numId w:val="19"/>
        </w:numPr>
        <w:spacing w:line="276" w:lineRule="auto"/>
        <w:ind w:hanging="158"/>
        <w:contextualSpacing/>
        <w:jc w:val="both"/>
        <w:rPr>
          <w:rFonts w:eastAsiaTheme="minorEastAsia"/>
          <w:lang w:val="en-US" w:eastAsia="zh-TW"/>
        </w:rPr>
      </w:pPr>
      <w:r w:rsidRPr="001E078F">
        <w:rPr>
          <w:rFonts w:eastAsiaTheme="minorEastAsia"/>
          <w:lang w:val="en-US" w:eastAsia="zh-TW"/>
        </w:rPr>
        <w:t xml:space="preserve">CQI table for </w:t>
      </w:r>
      <w:r>
        <w:rPr>
          <w:rFonts w:eastAsiaTheme="minorEastAsia"/>
          <w:lang w:val="en-US" w:eastAsia="zh-TW"/>
        </w:rPr>
        <w:t>wideband CQI determination</w:t>
      </w:r>
    </w:p>
    <w:p w14:paraId="3C4916C7" w14:textId="11F5D985" w:rsidR="001E078F" w:rsidRDefault="001E078F">
      <w:pPr>
        <w:numPr>
          <w:ilvl w:val="0"/>
          <w:numId w:val="19"/>
        </w:numPr>
        <w:spacing w:line="276" w:lineRule="auto"/>
        <w:ind w:hanging="158"/>
        <w:contextualSpacing/>
        <w:jc w:val="both"/>
        <w:rPr>
          <w:rFonts w:eastAsiaTheme="minorEastAsia"/>
          <w:lang w:val="en-US" w:eastAsia="zh-TW"/>
        </w:rPr>
      </w:pPr>
      <w:r>
        <w:rPr>
          <w:rFonts w:eastAsiaTheme="minorEastAsia"/>
          <w:lang w:val="en-US" w:eastAsia="zh-TW"/>
        </w:rPr>
        <w:t>Type-I single-panel codebook configuration for PMI-based reporting, to configure the number of (</w:t>
      </w:r>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N</m:t>
            </m:r>
          </m:e>
          <m:sub>
            <m:r>
              <w:rPr>
                <w:rFonts w:ascii="Cambria Math" w:eastAsiaTheme="minorEastAsia" w:hAnsi="Cambria Math"/>
                <w:lang w:val="en-US" w:eastAsia="zh-TW"/>
              </w:rPr>
              <m:t>1</m:t>
            </m:r>
          </m:sub>
        </m:sSub>
        <m:r>
          <w:rPr>
            <w:rFonts w:ascii="Cambria Math" w:eastAsiaTheme="minorEastAsia" w:hAnsi="Cambria Math"/>
            <w:lang w:val="en-US" w:eastAsia="zh-TW"/>
          </w:rPr>
          <m:t xml:space="preserve">, </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N</m:t>
            </m:r>
          </m:e>
          <m:sub>
            <m:r>
              <w:rPr>
                <w:rFonts w:ascii="Cambria Math" w:eastAsiaTheme="minorEastAsia" w:hAnsi="Cambria Math"/>
                <w:lang w:val="en-US" w:eastAsia="zh-TW"/>
              </w:rPr>
              <m:t>2</m:t>
            </m:r>
          </m:sub>
        </m:sSub>
      </m:oMath>
      <w:r>
        <w:rPr>
          <w:rFonts w:eastAsiaTheme="minorEastAsia"/>
          <w:lang w:val="en-US" w:eastAsia="zh-TW"/>
        </w:rPr>
        <w:t>) and the corresponding oversampling factors (</w:t>
      </w:r>
      <m:oMath>
        <m:sSub>
          <m:sSubPr>
            <m:ctrlPr>
              <w:rPr>
                <w:rFonts w:ascii="Cambria Math" w:eastAsiaTheme="minorEastAsia" w:hAnsi="Cambria Math"/>
                <w:lang w:val="en-US" w:eastAsia="zh-TW"/>
              </w:rPr>
            </m:ctrlPr>
          </m:sSubPr>
          <m:e>
            <m:r>
              <w:rPr>
                <w:rFonts w:ascii="Cambria Math" w:eastAsiaTheme="minorEastAsia" w:hAnsi="Cambria Math"/>
                <w:lang w:val="en-US" w:eastAsia="zh-TW"/>
              </w:rPr>
              <m:t>O</m:t>
            </m:r>
          </m:e>
          <m:sub>
            <m:r>
              <m:rPr>
                <m:sty m:val="p"/>
              </m:rPr>
              <w:rPr>
                <w:rFonts w:ascii="Cambria Math" w:eastAsiaTheme="minorEastAsia" w:hAnsi="Cambria Math"/>
                <w:lang w:val="en-US" w:eastAsia="zh-TW"/>
              </w:rPr>
              <m:t>1</m:t>
            </m:r>
          </m:sub>
        </m:sSub>
        <m:r>
          <m:rPr>
            <m:sty m:val="p"/>
          </m:rPr>
          <w:rPr>
            <w:rFonts w:ascii="Cambria Math" w:eastAsiaTheme="minorEastAsia" w:hAnsi="Cambria Math"/>
            <w:lang w:val="en-US" w:eastAsia="zh-TW"/>
          </w:rPr>
          <m:t xml:space="preserve">, </m:t>
        </m:r>
        <m:sSub>
          <m:sSubPr>
            <m:ctrlPr>
              <w:rPr>
                <w:rFonts w:ascii="Cambria Math" w:eastAsiaTheme="minorEastAsia" w:hAnsi="Cambria Math"/>
                <w:lang w:val="en-US" w:eastAsia="zh-TW"/>
              </w:rPr>
            </m:ctrlPr>
          </m:sSubPr>
          <m:e>
            <m:r>
              <w:rPr>
                <w:rFonts w:ascii="Cambria Math" w:eastAsiaTheme="minorEastAsia" w:hAnsi="Cambria Math"/>
                <w:lang w:val="en-US" w:eastAsia="zh-TW"/>
              </w:rPr>
              <m:t>O</m:t>
            </m:r>
          </m:e>
          <m:sub>
            <m:r>
              <m:rPr>
                <m:sty m:val="p"/>
              </m:rPr>
              <w:rPr>
                <w:rFonts w:ascii="Cambria Math" w:eastAsiaTheme="minorEastAsia" w:hAnsi="Cambria Math"/>
                <w:lang w:val="en-US" w:eastAsia="zh-TW"/>
              </w:rPr>
              <m:t>2</m:t>
            </m:r>
          </m:sub>
        </m:sSub>
      </m:oMath>
      <w:r>
        <w:rPr>
          <w:rFonts w:eastAsiaTheme="minorEastAsia"/>
          <w:lang w:val="en-US" w:eastAsia="zh-TW"/>
        </w:rPr>
        <w:t xml:space="preserve">) </w:t>
      </w:r>
    </w:p>
    <w:p w14:paraId="4791601A" w14:textId="23C2C4CE" w:rsidR="001E078F" w:rsidRDefault="001E078F" w:rsidP="001E6068">
      <w:pPr>
        <w:spacing w:before="240" w:after="120"/>
        <w:jc w:val="both"/>
        <w:rPr>
          <w:rFonts w:eastAsiaTheme="minorEastAsia"/>
          <w:lang w:val="en-US" w:eastAsia="zh-TW"/>
        </w:rPr>
      </w:pPr>
      <w:r>
        <w:rPr>
          <w:rFonts w:eastAsiaTheme="minorEastAsia"/>
          <w:lang w:val="en-US" w:eastAsia="zh-TW"/>
        </w:rPr>
        <w:t>As for</w:t>
      </w:r>
      <w:r>
        <w:rPr>
          <w:rFonts w:eastAsiaTheme="minorEastAsia" w:hint="eastAsia"/>
          <w:lang w:val="en-US" w:eastAsia="zh-TW"/>
        </w:rPr>
        <w:t xml:space="preserve"> t</w:t>
      </w:r>
      <w:r>
        <w:rPr>
          <w:rFonts w:eastAsiaTheme="minorEastAsia"/>
          <w:lang w:val="en-US" w:eastAsia="zh-TW"/>
        </w:rPr>
        <w:t xml:space="preserve">he configuration of port indication for RI/CQI calculation in PMI-free reporting, it could be not </w:t>
      </w:r>
      <w:r w:rsidR="000841C5">
        <w:rPr>
          <w:rFonts w:eastAsiaTheme="minorEastAsia"/>
          <w:lang w:val="en-US" w:eastAsia="zh-TW"/>
        </w:rPr>
        <w:t xml:space="preserve">essential and </w:t>
      </w:r>
      <w:r>
        <w:rPr>
          <w:rFonts w:eastAsiaTheme="minorEastAsia"/>
          <w:lang w:val="en-US" w:eastAsia="zh-TW"/>
        </w:rPr>
        <w:t xml:space="preserve">need more discussion. </w:t>
      </w:r>
    </w:p>
    <w:p w14:paraId="750F91D2" w14:textId="7627F7F3" w:rsidR="007A07D2" w:rsidRDefault="007A07D2" w:rsidP="007A07D2">
      <w:pPr>
        <w:spacing w:before="240" w:after="120" w:line="276" w:lineRule="auto"/>
        <w:jc w:val="both"/>
        <w:rPr>
          <w:rFonts w:eastAsiaTheme="minorEastAsia"/>
          <w:b/>
          <w:bCs/>
          <w:lang w:eastAsia="zh-TW"/>
        </w:rPr>
      </w:pPr>
      <w:r>
        <w:rPr>
          <w:rFonts w:eastAsiaTheme="minorEastAsia"/>
          <w:b/>
          <w:bCs/>
          <w:lang w:eastAsia="zh-TW"/>
        </w:rPr>
        <w:t xml:space="preserve">Observation </w:t>
      </w:r>
      <w:r w:rsidR="009C3E2A">
        <w:rPr>
          <w:rFonts w:eastAsiaTheme="minorEastAsia"/>
          <w:b/>
          <w:bCs/>
          <w:lang w:eastAsia="zh-TW"/>
        </w:rPr>
        <w:t>4</w:t>
      </w:r>
      <w:r>
        <w:rPr>
          <w:rFonts w:eastAsiaTheme="minorEastAsia"/>
          <w:b/>
          <w:bCs/>
          <w:lang w:eastAsia="zh-TW"/>
        </w:rPr>
        <w:t xml:space="preserve">: </w:t>
      </w:r>
      <w:r w:rsidRPr="007A07D2">
        <w:rPr>
          <w:rFonts w:eastAsiaTheme="minorEastAsia"/>
          <w:b/>
          <w:bCs/>
          <w:lang w:eastAsia="zh-TW"/>
        </w:rPr>
        <w:t xml:space="preserve">Besides of two CSI resource configurations for channel measurement and interference measurement, at least the following configurations are needed for a CSI report configuration for early CSI: </w:t>
      </w:r>
    </w:p>
    <w:p w14:paraId="535B56DE" w14:textId="77777777" w:rsidR="007A07D2" w:rsidRPr="007A07D2" w:rsidRDefault="007A07D2">
      <w:pPr>
        <w:numPr>
          <w:ilvl w:val="0"/>
          <w:numId w:val="21"/>
        </w:numPr>
        <w:spacing w:line="276" w:lineRule="auto"/>
        <w:ind w:hanging="158"/>
        <w:contextualSpacing/>
        <w:jc w:val="both"/>
        <w:rPr>
          <w:rFonts w:ascii="Times New Roman" w:hAnsi="Times New Roman" w:cs="Times"/>
          <w:b/>
          <w:bCs/>
          <w:szCs w:val="20"/>
          <w:lang w:eastAsia="zh-CN"/>
        </w:rPr>
      </w:pPr>
      <w:r w:rsidRPr="007A07D2">
        <w:rPr>
          <w:rFonts w:eastAsiaTheme="minorEastAsia"/>
          <w:b/>
          <w:bCs/>
          <w:lang w:val="en-US" w:eastAsia="zh-TW"/>
        </w:rPr>
        <w:t>The report quantity, t</w:t>
      </w:r>
      <w:r w:rsidRPr="007A07D2">
        <w:rPr>
          <w:rFonts w:ascii="Times New Roman" w:hAnsi="Times New Roman" w:cs="Times"/>
          <w:b/>
          <w:bCs/>
          <w:szCs w:val="20"/>
          <w:lang w:eastAsia="zh-CN"/>
        </w:rPr>
        <w:t>o choose one from ‘</w:t>
      </w:r>
      <w:r w:rsidRPr="007A07D2">
        <w:rPr>
          <w:rFonts w:cs="Times"/>
          <w:b/>
          <w:bCs/>
          <w:color w:val="000000"/>
          <w:szCs w:val="20"/>
          <w:lang w:eastAsia="zh-CN"/>
        </w:rPr>
        <w:t>CRI-RI-PMI-CQI</w:t>
      </w:r>
      <w:r w:rsidRPr="007A07D2">
        <w:rPr>
          <w:rFonts w:ascii="Times New Roman" w:hAnsi="Times New Roman" w:cs="Times"/>
          <w:b/>
          <w:bCs/>
          <w:szCs w:val="20"/>
          <w:lang w:eastAsia="zh-CN"/>
        </w:rPr>
        <w:t>’ (for PMI-based CSI reporting), ‘</w:t>
      </w:r>
      <w:r w:rsidRPr="007A07D2">
        <w:rPr>
          <w:rFonts w:cs="Times"/>
          <w:b/>
          <w:bCs/>
          <w:color w:val="000000"/>
          <w:szCs w:val="20"/>
          <w:lang w:eastAsia="zh-CN"/>
        </w:rPr>
        <w:t>CRI-RI-CQI</w:t>
      </w:r>
      <w:r w:rsidRPr="007A07D2">
        <w:rPr>
          <w:rFonts w:ascii="Times New Roman" w:hAnsi="Times New Roman" w:cs="Times"/>
          <w:b/>
          <w:bCs/>
          <w:szCs w:val="20"/>
          <w:lang w:eastAsia="zh-CN"/>
        </w:rPr>
        <w:t>’ (for PMI-free CSI reporting)</w:t>
      </w:r>
    </w:p>
    <w:p w14:paraId="72207489" w14:textId="77777777" w:rsidR="007A07D2" w:rsidRPr="007A07D2" w:rsidRDefault="007A07D2">
      <w:pPr>
        <w:numPr>
          <w:ilvl w:val="0"/>
          <w:numId w:val="21"/>
        </w:numPr>
        <w:spacing w:line="276" w:lineRule="auto"/>
        <w:ind w:hanging="158"/>
        <w:contextualSpacing/>
        <w:jc w:val="both"/>
        <w:rPr>
          <w:rFonts w:eastAsiaTheme="minorEastAsia"/>
          <w:b/>
          <w:bCs/>
          <w:lang w:val="en-US" w:eastAsia="zh-TW"/>
        </w:rPr>
      </w:pPr>
      <w:r w:rsidRPr="007A07D2">
        <w:rPr>
          <w:rFonts w:eastAsiaTheme="minorEastAsia"/>
          <w:b/>
          <w:bCs/>
          <w:lang w:val="en-US" w:eastAsia="zh-TW"/>
        </w:rPr>
        <w:t>CQI table for wideband CQI determination</w:t>
      </w:r>
    </w:p>
    <w:p w14:paraId="359E2620" w14:textId="63F7A8F6" w:rsidR="001E078F" w:rsidRPr="009C3E2A" w:rsidRDefault="007A07D2">
      <w:pPr>
        <w:numPr>
          <w:ilvl w:val="0"/>
          <w:numId w:val="21"/>
        </w:numPr>
        <w:spacing w:line="276" w:lineRule="auto"/>
        <w:ind w:hanging="158"/>
        <w:contextualSpacing/>
        <w:jc w:val="both"/>
        <w:rPr>
          <w:rFonts w:eastAsiaTheme="minorEastAsia"/>
          <w:b/>
          <w:bCs/>
          <w:lang w:val="en-US" w:eastAsia="zh-TW"/>
        </w:rPr>
      </w:pPr>
      <w:r w:rsidRPr="007A07D2">
        <w:rPr>
          <w:rFonts w:eastAsiaTheme="minorEastAsia"/>
          <w:b/>
          <w:bCs/>
          <w:lang w:val="en-US" w:eastAsia="zh-TW"/>
        </w:rPr>
        <w:t>Type-I single-panel codebook configuration for PMI-based reporting, to configure the number of (</w:t>
      </w:r>
      <m:oMath>
        <m:sSub>
          <m:sSubPr>
            <m:ctrlPr>
              <w:rPr>
                <w:rFonts w:ascii="Cambria Math" w:eastAsiaTheme="minorEastAsia" w:hAnsi="Cambria Math"/>
                <w:b/>
                <w:bCs/>
                <w:i/>
              </w:rPr>
            </m:ctrlPr>
          </m:sSubPr>
          <m:e>
            <m:r>
              <m:rPr>
                <m:sty m:val="bi"/>
              </m:rPr>
              <w:rPr>
                <w:rFonts w:ascii="Cambria Math" w:eastAsiaTheme="minorEastAsia" w:hAnsi="Cambria Math"/>
                <w:lang w:val="en-US" w:eastAsia="zh-TW"/>
              </w:rPr>
              <m:t>N</m:t>
            </m:r>
          </m:e>
          <m:sub>
            <m:r>
              <m:rPr>
                <m:sty m:val="bi"/>
              </m:rPr>
              <w:rPr>
                <w:rFonts w:ascii="Cambria Math" w:eastAsiaTheme="minorEastAsia" w:hAnsi="Cambria Math"/>
                <w:lang w:val="en-US" w:eastAsia="zh-TW"/>
              </w:rPr>
              <m:t>1</m:t>
            </m:r>
          </m:sub>
        </m:sSub>
        <m:r>
          <m:rPr>
            <m:sty m:val="bi"/>
          </m:rPr>
          <w:rPr>
            <w:rFonts w:ascii="Cambria Math" w:eastAsiaTheme="minorEastAsia" w:hAnsi="Cambria Math"/>
            <w:lang w:val="en-US" w:eastAsia="zh-TW"/>
          </w:rPr>
          <m:t xml:space="preserve">, </m:t>
        </m:r>
        <m:sSub>
          <m:sSubPr>
            <m:ctrlPr>
              <w:rPr>
                <w:rFonts w:ascii="Cambria Math" w:eastAsiaTheme="minorEastAsia" w:hAnsi="Cambria Math"/>
                <w:b/>
                <w:bCs/>
                <w:i/>
              </w:rPr>
            </m:ctrlPr>
          </m:sSubPr>
          <m:e>
            <m:r>
              <m:rPr>
                <m:sty m:val="bi"/>
              </m:rPr>
              <w:rPr>
                <w:rFonts w:ascii="Cambria Math" w:eastAsiaTheme="minorEastAsia" w:hAnsi="Cambria Math"/>
                <w:lang w:val="en-US" w:eastAsia="zh-TW"/>
              </w:rPr>
              <m:t>N</m:t>
            </m:r>
          </m:e>
          <m:sub>
            <m:r>
              <m:rPr>
                <m:sty m:val="bi"/>
              </m:rPr>
              <w:rPr>
                <w:rFonts w:ascii="Cambria Math" w:eastAsiaTheme="minorEastAsia" w:hAnsi="Cambria Math"/>
                <w:lang w:val="en-US" w:eastAsia="zh-TW"/>
              </w:rPr>
              <m:t>2</m:t>
            </m:r>
          </m:sub>
        </m:sSub>
      </m:oMath>
      <w:r w:rsidRPr="007A07D2">
        <w:rPr>
          <w:rFonts w:eastAsiaTheme="minorEastAsia"/>
          <w:b/>
          <w:bCs/>
          <w:lang w:val="en-US" w:eastAsia="zh-TW"/>
        </w:rPr>
        <w:t>) and the corresponding oversampling factors (</w:t>
      </w:r>
      <m:oMath>
        <m:sSub>
          <m:sSubPr>
            <m:ctrlPr>
              <w:rPr>
                <w:rFonts w:ascii="Cambria Math" w:eastAsiaTheme="minorEastAsia" w:hAnsi="Cambria Math"/>
                <w:b/>
                <w:bCs/>
              </w:rPr>
            </m:ctrlPr>
          </m:sSubPr>
          <m:e>
            <m:r>
              <m:rPr>
                <m:sty m:val="bi"/>
              </m:rPr>
              <w:rPr>
                <w:rFonts w:ascii="Cambria Math" w:eastAsiaTheme="minorEastAsia" w:hAnsi="Cambria Math"/>
                <w:lang w:val="en-US" w:eastAsia="zh-TW"/>
              </w:rPr>
              <m:t>O</m:t>
            </m:r>
          </m:e>
          <m:sub>
            <m:r>
              <m:rPr>
                <m:sty m:val="b"/>
              </m:rPr>
              <w:rPr>
                <w:rFonts w:ascii="Cambria Math" w:eastAsiaTheme="minorEastAsia" w:hAnsi="Cambria Math"/>
                <w:lang w:val="en-US" w:eastAsia="zh-TW"/>
              </w:rPr>
              <m:t>1</m:t>
            </m:r>
          </m:sub>
        </m:sSub>
        <m:r>
          <m:rPr>
            <m:sty m:val="b"/>
          </m:rPr>
          <w:rPr>
            <w:rFonts w:ascii="Cambria Math" w:eastAsiaTheme="minorEastAsia" w:hAnsi="Cambria Math"/>
            <w:lang w:val="en-US" w:eastAsia="zh-TW"/>
          </w:rPr>
          <m:t xml:space="preserve">, </m:t>
        </m:r>
        <m:sSub>
          <m:sSubPr>
            <m:ctrlPr>
              <w:rPr>
                <w:rFonts w:ascii="Cambria Math" w:eastAsiaTheme="minorEastAsia" w:hAnsi="Cambria Math"/>
                <w:b/>
                <w:bCs/>
              </w:rPr>
            </m:ctrlPr>
          </m:sSubPr>
          <m:e>
            <m:r>
              <m:rPr>
                <m:sty m:val="bi"/>
              </m:rPr>
              <w:rPr>
                <w:rFonts w:ascii="Cambria Math" w:eastAsiaTheme="minorEastAsia" w:hAnsi="Cambria Math"/>
                <w:lang w:val="en-US" w:eastAsia="zh-TW"/>
              </w:rPr>
              <m:t>O</m:t>
            </m:r>
          </m:e>
          <m:sub>
            <m:r>
              <m:rPr>
                <m:sty m:val="b"/>
              </m:rPr>
              <w:rPr>
                <w:rFonts w:ascii="Cambria Math" w:eastAsiaTheme="minorEastAsia" w:hAnsi="Cambria Math"/>
                <w:lang w:val="en-US" w:eastAsia="zh-TW"/>
              </w:rPr>
              <m:t>2</m:t>
            </m:r>
          </m:sub>
        </m:sSub>
      </m:oMath>
      <w:r w:rsidRPr="007A07D2">
        <w:rPr>
          <w:rFonts w:eastAsiaTheme="minorEastAsia"/>
          <w:b/>
          <w:bCs/>
          <w:lang w:val="en-US" w:eastAsia="zh-TW"/>
        </w:rPr>
        <w:t xml:space="preserve">) </w:t>
      </w:r>
    </w:p>
    <w:p w14:paraId="1E991BA1" w14:textId="607C7D96" w:rsidR="009C3E2A" w:rsidRDefault="009C3E2A" w:rsidP="009C3E2A">
      <w:pPr>
        <w:spacing w:before="240" w:after="120" w:line="276" w:lineRule="auto"/>
        <w:jc w:val="both"/>
        <w:rPr>
          <w:rFonts w:eastAsiaTheme="minorEastAsia"/>
          <w:b/>
          <w:bCs/>
          <w:lang w:eastAsia="zh-TW"/>
        </w:rPr>
      </w:pPr>
      <w:r>
        <w:rPr>
          <w:rFonts w:eastAsiaTheme="minorEastAsia"/>
          <w:b/>
          <w:bCs/>
          <w:lang w:eastAsia="zh-TW"/>
        </w:rPr>
        <w:t>Observation 5: The following information(s) in legacy CSI report configuration is not needed to be provided in a CSI report configuration for early CSI in UE transition from IDLE/INACT</w:t>
      </w:r>
      <w:r>
        <w:rPr>
          <w:rFonts w:eastAsiaTheme="minorEastAsia" w:hint="eastAsia"/>
          <w:b/>
          <w:bCs/>
          <w:lang w:eastAsia="zh-TW"/>
        </w:rPr>
        <w:t xml:space="preserve">IVE </w:t>
      </w:r>
      <w:r>
        <w:rPr>
          <w:rFonts w:eastAsiaTheme="minorEastAsia"/>
          <w:b/>
          <w:bCs/>
          <w:lang w:eastAsia="zh-TW"/>
        </w:rPr>
        <w:t xml:space="preserve">to CONNECTED mode: </w:t>
      </w:r>
    </w:p>
    <w:p w14:paraId="4059BE09" w14:textId="2E0F5595" w:rsidR="009C3E2A" w:rsidRPr="009C3E2A" w:rsidRDefault="009C3E2A">
      <w:pPr>
        <w:numPr>
          <w:ilvl w:val="0"/>
          <w:numId w:val="22"/>
        </w:numPr>
        <w:spacing w:line="276" w:lineRule="auto"/>
        <w:ind w:hanging="158"/>
        <w:contextualSpacing/>
        <w:jc w:val="both"/>
        <w:rPr>
          <w:rFonts w:eastAsiaTheme="minorEastAsia"/>
          <w:b/>
          <w:bCs/>
          <w:lang w:val="en-US" w:eastAsia="zh-TW"/>
        </w:rPr>
      </w:pPr>
      <w:r w:rsidRPr="009C3E2A">
        <w:rPr>
          <w:rFonts w:eastAsiaTheme="minorEastAsia" w:hint="eastAsia"/>
          <w:b/>
          <w:bCs/>
          <w:i/>
          <w:iCs/>
          <w:lang w:val="en-US" w:eastAsia="zh-TW"/>
        </w:rPr>
        <w:t>c</w:t>
      </w:r>
      <w:r w:rsidRPr="009C3E2A">
        <w:rPr>
          <w:rFonts w:eastAsiaTheme="minorEastAsia"/>
          <w:b/>
          <w:bCs/>
          <w:i/>
          <w:iCs/>
          <w:lang w:val="en-US" w:eastAsia="zh-TW"/>
        </w:rPr>
        <w:t>arrier</w:t>
      </w:r>
      <w:r>
        <w:rPr>
          <w:rFonts w:eastAsiaTheme="minorEastAsia"/>
          <w:b/>
          <w:bCs/>
          <w:lang w:val="en-US" w:eastAsia="zh-TW"/>
        </w:rPr>
        <w:t xml:space="preserve"> </w:t>
      </w:r>
      <w:r w:rsidRPr="009C3E2A">
        <w:rPr>
          <w:rFonts w:eastAsiaTheme="minorEastAsia"/>
          <w:b/>
          <w:bCs/>
          <w:lang w:val="en-US" w:eastAsia="zh-TW"/>
        </w:rPr>
        <w:t xml:space="preserve">(single serving cell is assumed during </w:t>
      </w:r>
      <w:r w:rsidRPr="009C3E2A">
        <w:rPr>
          <w:rFonts w:eastAsiaTheme="minorEastAsia"/>
          <w:b/>
          <w:bCs/>
          <w:lang w:eastAsia="zh-TW"/>
        </w:rPr>
        <w:t>UE transitioning</w:t>
      </w:r>
      <w:r>
        <w:rPr>
          <w:rFonts w:eastAsiaTheme="minorEastAsia" w:hint="eastAsia"/>
          <w:b/>
          <w:bCs/>
          <w:lang w:eastAsia="zh-TW"/>
        </w:rPr>
        <w:t>)</w:t>
      </w:r>
    </w:p>
    <w:p w14:paraId="3E0AB619" w14:textId="520CA0D7" w:rsidR="009C3E2A" w:rsidRDefault="009C3E2A">
      <w:pPr>
        <w:numPr>
          <w:ilvl w:val="0"/>
          <w:numId w:val="22"/>
        </w:numPr>
        <w:spacing w:line="276" w:lineRule="auto"/>
        <w:ind w:hanging="158"/>
        <w:contextualSpacing/>
        <w:jc w:val="both"/>
        <w:rPr>
          <w:rFonts w:eastAsiaTheme="minorEastAsia"/>
          <w:b/>
          <w:bCs/>
          <w:lang w:val="en-US" w:eastAsia="zh-TW"/>
        </w:rPr>
      </w:pPr>
      <w:proofErr w:type="spellStart"/>
      <w:r w:rsidRPr="009C3E2A">
        <w:rPr>
          <w:rFonts w:eastAsiaTheme="minorEastAsia"/>
          <w:b/>
          <w:bCs/>
          <w:i/>
          <w:iCs/>
          <w:lang w:val="en-US" w:eastAsia="zh-TW"/>
        </w:rPr>
        <w:lastRenderedPageBreak/>
        <w:t>cqi-FormatIndicator</w:t>
      </w:r>
      <w:proofErr w:type="spellEnd"/>
      <w:r w:rsidRPr="009C3E2A">
        <w:rPr>
          <w:rFonts w:eastAsiaTheme="minorEastAsia"/>
          <w:b/>
          <w:bCs/>
          <w:i/>
          <w:iCs/>
          <w:lang w:val="en-US" w:eastAsia="zh-TW"/>
        </w:rPr>
        <w:t xml:space="preserve">, </w:t>
      </w:r>
      <w:proofErr w:type="spellStart"/>
      <w:r w:rsidRPr="009C3E2A">
        <w:rPr>
          <w:rFonts w:eastAsiaTheme="minorEastAsia"/>
          <w:b/>
          <w:bCs/>
          <w:i/>
          <w:iCs/>
          <w:lang w:val="en-US" w:eastAsia="zh-TW"/>
        </w:rPr>
        <w:t>pmi-FormatIndicator</w:t>
      </w:r>
      <w:proofErr w:type="spellEnd"/>
      <w:r w:rsidRPr="009C3E2A">
        <w:rPr>
          <w:rFonts w:eastAsiaTheme="minorEastAsia"/>
          <w:b/>
          <w:bCs/>
          <w:i/>
          <w:iCs/>
          <w:lang w:val="en-US" w:eastAsia="zh-TW"/>
        </w:rPr>
        <w:t xml:space="preserve">, </w:t>
      </w:r>
      <w:proofErr w:type="spellStart"/>
      <w:r w:rsidRPr="009C3E2A">
        <w:rPr>
          <w:rFonts w:eastAsiaTheme="minorEastAsia"/>
          <w:b/>
          <w:bCs/>
          <w:i/>
          <w:iCs/>
          <w:lang w:val="en-US" w:eastAsia="zh-TW"/>
        </w:rPr>
        <w:t>csi-ReportingBand</w:t>
      </w:r>
      <w:proofErr w:type="spellEnd"/>
      <w:r w:rsidRPr="009C3E2A">
        <w:rPr>
          <w:rFonts w:eastAsiaTheme="minorEastAsia"/>
          <w:b/>
          <w:bCs/>
          <w:i/>
          <w:iCs/>
          <w:lang w:val="en-US" w:eastAsia="zh-TW"/>
        </w:rPr>
        <w:t xml:space="preserve"> and </w:t>
      </w:r>
      <w:proofErr w:type="spellStart"/>
      <w:r w:rsidRPr="009C3E2A">
        <w:rPr>
          <w:rFonts w:eastAsiaTheme="minorEastAsia"/>
          <w:b/>
          <w:bCs/>
          <w:i/>
          <w:iCs/>
          <w:lang w:val="en-US" w:eastAsia="zh-TW"/>
        </w:rPr>
        <w:t>subbandSize</w:t>
      </w:r>
      <w:proofErr w:type="spellEnd"/>
      <w:r>
        <w:rPr>
          <w:rFonts w:eastAsiaTheme="minorEastAsia"/>
          <w:b/>
          <w:bCs/>
          <w:i/>
          <w:iCs/>
          <w:lang w:val="en-US" w:eastAsia="zh-TW"/>
        </w:rPr>
        <w:t xml:space="preserve"> </w:t>
      </w:r>
      <w:r>
        <w:rPr>
          <w:rFonts w:eastAsiaTheme="minorEastAsia"/>
          <w:b/>
          <w:bCs/>
          <w:lang w:val="en-US" w:eastAsia="zh-TW"/>
        </w:rPr>
        <w:t xml:space="preserve">(only </w:t>
      </w:r>
      <w:r>
        <w:rPr>
          <w:rFonts w:eastAsiaTheme="minorEastAsia" w:hint="eastAsia"/>
          <w:b/>
          <w:bCs/>
          <w:lang w:val="en-US" w:eastAsia="zh-TW"/>
        </w:rPr>
        <w:t>w</w:t>
      </w:r>
      <w:r>
        <w:rPr>
          <w:rFonts w:eastAsiaTheme="minorEastAsia"/>
          <w:b/>
          <w:bCs/>
          <w:lang w:val="en-US" w:eastAsia="zh-TW"/>
        </w:rPr>
        <w:t>ideband CQI and wideband PMI are supported</w:t>
      </w:r>
      <w:r>
        <w:rPr>
          <w:rFonts w:eastAsiaTheme="minorEastAsia"/>
          <w:b/>
          <w:bCs/>
          <w:lang w:eastAsia="zh-TW"/>
        </w:rPr>
        <w:t>)</w:t>
      </w:r>
    </w:p>
    <w:p w14:paraId="67ED0D6C" w14:textId="21D74FE2" w:rsidR="009C3E2A" w:rsidRPr="00932499" w:rsidRDefault="009C3E2A">
      <w:pPr>
        <w:numPr>
          <w:ilvl w:val="0"/>
          <w:numId w:val="22"/>
        </w:numPr>
        <w:spacing w:line="276" w:lineRule="auto"/>
        <w:ind w:hanging="158"/>
        <w:contextualSpacing/>
        <w:jc w:val="both"/>
        <w:rPr>
          <w:rFonts w:eastAsiaTheme="minorEastAsia"/>
          <w:b/>
          <w:bCs/>
          <w:i/>
          <w:iCs/>
          <w:lang w:val="en-US" w:eastAsia="zh-TW"/>
        </w:rPr>
      </w:pPr>
      <w:proofErr w:type="spellStart"/>
      <w:r w:rsidRPr="009C3E2A">
        <w:rPr>
          <w:rFonts w:eastAsia="SimSun"/>
          <w:b/>
          <w:bCs/>
          <w:i/>
          <w:iCs/>
          <w:lang w:val="en-US" w:eastAsia="zh-TW"/>
        </w:rPr>
        <w:t>groupBasedBeamReporting</w:t>
      </w:r>
      <w:proofErr w:type="spellEnd"/>
      <w:r w:rsidRPr="009C3E2A">
        <w:rPr>
          <w:rFonts w:eastAsia="SimSun"/>
          <w:b/>
          <w:bCs/>
          <w:lang w:val="en-US" w:eastAsia="zh-TW"/>
        </w:rPr>
        <w:t xml:space="preserve"> (not for CSI acquisition)</w:t>
      </w:r>
    </w:p>
    <w:p w14:paraId="23D817B5" w14:textId="77777777" w:rsidR="00932499" w:rsidRDefault="00932499" w:rsidP="00932499">
      <w:pPr>
        <w:spacing w:line="276" w:lineRule="auto"/>
        <w:contextualSpacing/>
        <w:jc w:val="both"/>
        <w:rPr>
          <w:rFonts w:eastAsiaTheme="minorEastAsia"/>
          <w:b/>
          <w:bCs/>
          <w:i/>
          <w:iCs/>
          <w:lang w:val="en-US" w:eastAsia="zh-TW"/>
        </w:rPr>
      </w:pPr>
    </w:p>
    <w:p w14:paraId="40D90699" w14:textId="7FBA82C8" w:rsidR="009C3E2A" w:rsidRPr="000228D6" w:rsidRDefault="009C3E2A" w:rsidP="001E078F">
      <w:pPr>
        <w:spacing w:line="276" w:lineRule="auto"/>
        <w:contextualSpacing/>
        <w:jc w:val="both"/>
        <w:rPr>
          <w:rFonts w:eastAsiaTheme="minorEastAsia"/>
          <w:lang w:eastAsia="zh-TW"/>
        </w:rPr>
      </w:pPr>
      <w:r>
        <w:rPr>
          <w:rFonts w:eastAsiaTheme="minorEastAsia"/>
          <w:lang w:val="en-US" w:eastAsia="zh-TW"/>
        </w:rPr>
        <w:t xml:space="preserve">For early TRS, </w:t>
      </w:r>
      <w:r w:rsidR="00D24737">
        <w:rPr>
          <w:rFonts w:eastAsiaTheme="minorEastAsia"/>
          <w:lang w:val="en-US" w:eastAsia="zh-TW"/>
        </w:rPr>
        <w:t xml:space="preserve">since TRS is not UE capability related, a SIB providing </w:t>
      </w:r>
      <w:r>
        <w:rPr>
          <w:rFonts w:eastAsiaTheme="minorEastAsia"/>
          <w:lang w:val="en-US" w:eastAsia="zh-TW"/>
        </w:rPr>
        <w:t xml:space="preserve">one CSI resource configuration </w:t>
      </w:r>
      <w:r w:rsidR="00D24737">
        <w:rPr>
          <w:rFonts w:eastAsiaTheme="minorEastAsia"/>
          <w:lang w:val="en-US" w:eastAsia="zh-TW"/>
        </w:rPr>
        <w:t xml:space="preserve">for TRS </w:t>
      </w:r>
      <w:r>
        <w:rPr>
          <w:rFonts w:eastAsiaTheme="minorEastAsia"/>
          <w:lang w:val="en-US" w:eastAsia="zh-TW"/>
        </w:rPr>
        <w:t>is sufficient</w:t>
      </w:r>
      <w:r w:rsidR="00D80568">
        <w:rPr>
          <w:rFonts w:eastAsiaTheme="minorEastAsia"/>
          <w:lang w:val="en-US" w:eastAsia="zh-TW"/>
        </w:rPr>
        <w:t>, where the CSI resource configuration for TRS can contain one or multiple TRS resource sets. Although</w:t>
      </w:r>
      <w:r>
        <w:rPr>
          <w:rFonts w:eastAsiaTheme="minorEastAsia"/>
          <w:lang w:val="en-US" w:eastAsia="zh-TW"/>
        </w:rPr>
        <w:t xml:space="preserve"> the QCL assumption of TRS can be derived based on the </w:t>
      </w:r>
      <w:r>
        <w:rPr>
          <w:rFonts w:eastAsiaTheme="minorEastAsia"/>
          <w:lang w:eastAsia="zh-TW"/>
        </w:rPr>
        <w:t>SSB the UE identified during the initial access procedure</w:t>
      </w:r>
      <w:r w:rsidR="00D80568">
        <w:rPr>
          <w:rFonts w:eastAsiaTheme="minorEastAsia"/>
          <w:lang w:eastAsia="zh-TW"/>
        </w:rPr>
        <w:t>, we still see the need of multiple TRS re</w:t>
      </w:r>
      <w:r w:rsidR="00E062B6">
        <w:rPr>
          <w:rFonts w:eastAsiaTheme="minorEastAsia"/>
          <w:lang w:eastAsia="zh-TW"/>
        </w:rPr>
        <w:t xml:space="preserve">source sets in the case that NW may triggers TRS resource sets </w:t>
      </w:r>
      <w:r w:rsidR="003C5F93">
        <w:rPr>
          <w:rFonts w:eastAsiaTheme="minorEastAsia" w:hint="eastAsia"/>
          <w:lang w:eastAsia="zh-TW"/>
        </w:rPr>
        <w:t>f</w:t>
      </w:r>
      <w:r w:rsidR="003C5F93">
        <w:rPr>
          <w:rFonts w:eastAsiaTheme="minorEastAsia"/>
          <w:lang w:eastAsia="zh-TW"/>
        </w:rPr>
        <w:t xml:space="preserve">or UEs within different </w:t>
      </w:r>
      <w:r w:rsidR="000228D6">
        <w:rPr>
          <w:rFonts w:eastAsiaTheme="minorEastAsia"/>
          <w:lang w:eastAsia="zh-TW"/>
        </w:rPr>
        <w:t xml:space="preserve">SSB </w:t>
      </w:r>
      <w:r w:rsidR="003C5F93">
        <w:rPr>
          <w:rFonts w:eastAsiaTheme="minorEastAsia"/>
          <w:lang w:eastAsia="zh-TW"/>
        </w:rPr>
        <w:t>coverage</w:t>
      </w:r>
      <w:r w:rsidR="00E062B6">
        <w:rPr>
          <w:rFonts w:eastAsiaTheme="minorEastAsia"/>
          <w:lang w:eastAsia="zh-TW"/>
        </w:rPr>
        <w:t xml:space="preserve">s. </w:t>
      </w:r>
      <w:r>
        <w:rPr>
          <w:rFonts w:eastAsiaTheme="minorEastAsia"/>
          <w:lang w:eastAsia="zh-TW"/>
        </w:rPr>
        <w:t xml:space="preserve">Moreover, </w:t>
      </w:r>
      <w:r>
        <w:rPr>
          <w:rFonts w:eastAsiaTheme="minorEastAsia"/>
          <w:lang w:val="en-US" w:eastAsia="zh-TW"/>
        </w:rPr>
        <w:t xml:space="preserve">we think it is unnecessary to associate the CSI resource configuration for TRS with a CSI report configuration with report quantity set to none. </w:t>
      </w:r>
    </w:p>
    <w:p w14:paraId="547E5599" w14:textId="65FF4F33" w:rsidR="00601C4C" w:rsidRPr="00882078" w:rsidRDefault="00DB40FD" w:rsidP="00882078">
      <w:pPr>
        <w:spacing w:before="240" w:line="276" w:lineRule="auto"/>
        <w:jc w:val="both"/>
        <w:rPr>
          <w:rFonts w:eastAsiaTheme="minorEastAsia"/>
          <w:b/>
          <w:bCs/>
          <w:lang w:eastAsia="zh-TW"/>
        </w:rPr>
      </w:pPr>
      <w:r>
        <w:rPr>
          <w:rFonts w:eastAsiaTheme="minorEastAsia"/>
          <w:b/>
          <w:bCs/>
          <w:lang w:eastAsia="zh-TW"/>
        </w:rPr>
        <w:t xml:space="preserve">Proposal </w:t>
      </w:r>
      <w:r w:rsidR="0098592A">
        <w:rPr>
          <w:rFonts w:eastAsiaTheme="minorEastAsia"/>
          <w:b/>
          <w:bCs/>
          <w:lang w:eastAsia="zh-TW"/>
        </w:rPr>
        <w:t>5</w:t>
      </w:r>
      <w:r>
        <w:rPr>
          <w:rFonts w:eastAsiaTheme="minorEastAsia"/>
          <w:b/>
          <w:bCs/>
          <w:lang w:eastAsia="zh-TW"/>
        </w:rPr>
        <w:t xml:space="preserve">: </w:t>
      </w:r>
      <w:r w:rsidR="00882078">
        <w:rPr>
          <w:rFonts w:eastAsiaTheme="minorEastAsia"/>
          <w:b/>
          <w:bCs/>
          <w:lang w:eastAsia="zh-TW"/>
        </w:rPr>
        <w:t>For early triggering of aperiodic TRS when UE transition from IDLE/INACTIVE to CONNECTED mode</w:t>
      </w:r>
      <w:r w:rsidR="00E52AAF">
        <w:rPr>
          <w:rFonts w:eastAsiaTheme="minorEastAsia"/>
          <w:b/>
          <w:bCs/>
          <w:lang w:eastAsia="zh-TW"/>
        </w:rPr>
        <w:t>,</w:t>
      </w:r>
      <w:r w:rsidR="00882078">
        <w:rPr>
          <w:rFonts w:eastAsiaTheme="minorEastAsia" w:hint="eastAsia"/>
          <w:b/>
          <w:bCs/>
          <w:lang w:eastAsia="zh-TW"/>
        </w:rPr>
        <w:t xml:space="preserve"> </w:t>
      </w:r>
      <w:r w:rsidR="00882078">
        <w:rPr>
          <w:rFonts w:eastAsiaTheme="minorEastAsia"/>
          <w:b/>
          <w:bCs/>
          <w:lang w:eastAsia="zh-TW"/>
        </w:rPr>
        <w:t>an</w:t>
      </w:r>
      <w:r w:rsidR="00882078">
        <w:rPr>
          <w:rFonts w:eastAsiaTheme="minorEastAsia" w:hint="eastAsia"/>
          <w:b/>
          <w:bCs/>
          <w:lang w:eastAsia="zh-TW"/>
        </w:rPr>
        <w:t xml:space="preserve"> SIBx</w:t>
      </w:r>
      <w:r w:rsidR="00882078">
        <w:rPr>
          <w:rFonts w:eastAsiaTheme="minorEastAsia"/>
          <w:b/>
          <w:bCs/>
          <w:lang w:eastAsia="zh-TW"/>
        </w:rPr>
        <w:t xml:space="preserve"> provides only one CSI</w:t>
      </w:r>
      <w:r w:rsidR="00882078">
        <w:rPr>
          <w:rFonts w:eastAsiaTheme="minorEastAsia" w:hint="eastAsia"/>
          <w:b/>
          <w:bCs/>
          <w:lang w:eastAsia="zh-TW"/>
        </w:rPr>
        <w:t xml:space="preserve"> </w:t>
      </w:r>
      <w:r w:rsidR="00E52AAF">
        <w:rPr>
          <w:rFonts w:eastAsiaTheme="minorEastAsia"/>
          <w:b/>
          <w:bCs/>
          <w:lang w:eastAsia="zh-TW"/>
        </w:rPr>
        <w:t>resource configuration</w:t>
      </w:r>
      <w:r w:rsidR="000228D6">
        <w:rPr>
          <w:rFonts w:eastAsiaTheme="minorEastAsia"/>
          <w:b/>
          <w:bCs/>
          <w:lang w:eastAsia="zh-TW"/>
        </w:rPr>
        <w:t xml:space="preserve"> </w:t>
      </w:r>
      <w:r w:rsidR="001D32A9">
        <w:rPr>
          <w:rFonts w:eastAsiaTheme="minorEastAsia"/>
          <w:b/>
          <w:bCs/>
          <w:lang w:eastAsia="zh-TW"/>
        </w:rPr>
        <w:t>of aperiodic</w:t>
      </w:r>
      <w:r w:rsidR="000228D6">
        <w:rPr>
          <w:rFonts w:eastAsiaTheme="minorEastAsia"/>
          <w:b/>
          <w:bCs/>
          <w:lang w:eastAsia="zh-TW"/>
        </w:rPr>
        <w:t xml:space="preserve"> TRS, where the CSI resource configuration</w:t>
      </w:r>
      <w:r w:rsidR="00E52AAF">
        <w:rPr>
          <w:rFonts w:eastAsiaTheme="minorEastAsia"/>
          <w:b/>
          <w:bCs/>
          <w:lang w:eastAsia="zh-TW"/>
        </w:rPr>
        <w:t xml:space="preserve"> </w:t>
      </w:r>
      <w:r w:rsidR="0084198F">
        <w:rPr>
          <w:rFonts w:eastAsiaTheme="minorEastAsia"/>
          <w:b/>
          <w:bCs/>
          <w:lang w:eastAsia="zh-TW"/>
        </w:rPr>
        <w:t xml:space="preserve">can </w:t>
      </w:r>
      <w:r w:rsidR="00882078">
        <w:rPr>
          <w:rFonts w:eastAsiaTheme="minorEastAsia" w:hint="eastAsia"/>
          <w:b/>
          <w:bCs/>
          <w:lang w:eastAsia="zh-TW"/>
        </w:rPr>
        <w:t>c</w:t>
      </w:r>
      <w:r w:rsidR="00882078">
        <w:rPr>
          <w:rFonts w:eastAsiaTheme="minorEastAsia"/>
          <w:b/>
          <w:bCs/>
          <w:lang w:eastAsia="zh-TW"/>
        </w:rPr>
        <w:t>ontain one</w:t>
      </w:r>
      <w:r w:rsidR="000228D6">
        <w:rPr>
          <w:rFonts w:eastAsiaTheme="minorEastAsia"/>
          <w:b/>
          <w:bCs/>
          <w:lang w:eastAsia="zh-TW"/>
        </w:rPr>
        <w:t xml:space="preserve"> or multiple</w:t>
      </w:r>
      <w:r w:rsidR="00882078">
        <w:rPr>
          <w:rFonts w:eastAsiaTheme="minorEastAsia"/>
          <w:b/>
          <w:bCs/>
          <w:lang w:eastAsia="zh-TW"/>
        </w:rPr>
        <w:t xml:space="preserve"> </w:t>
      </w:r>
      <w:r w:rsidR="00C04037">
        <w:rPr>
          <w:rFonts w:eastAsiaTheme="minorEastAsia"/>
          <w:b/>
          <w:bCs/>
          <w:lang w:eastAsia="zh-TW"/>
        </w:rPr>
        <w:t>TRS</w:t>
      </w:r>
      <w:r w:rsidR="00E52AAF">
        <w:rPr>
          <w:rFonts w:eastAsiaTheme="minorEastAsia"/>
          <w:b/>
          <w:bCs/>
          <w:lang w:eastAsia="zh-TW"/>
        </w:rPr>
        <w:t xml:space="preserve"> resource set</w:t>
      </w:r>
      <w:r w:rsidR="000228D6">
        <w:rPr>
          <w:rFonts w:eastAsiaTheme="minorEastAsia"/>
          <w:b/>
          <w:bCs/>
          <w:lang w:eastAsia="zh-TW"/>
        </w:rPr>
        <w:t>s</w:t>
      </w:r>
      <w:r w:rsidR="00882078">
        <w:rPr>
          <w:rFonts w:eastAsiaTheme="minorEastAsia"/>
          <w:b/>
          <w:bCs/>
          <w:lang w:eastAsia="zh-TW"/>
        </w:rPr>
        <w:t>.</w:t>
      </w:r>
    </w:p>
    <w:p w14:paraId="59CC4172" w14:textId="247F76CC" w:rsidR="009F7D57" w:rsidRDefault="0073435D" w:rsidP="00601C4C">
      <w:pPr>
        <w:spacing w:before="240" w:after="120" w:line="276" w:lineRule="auto"/>
        <w:jc w:val="both"/>
        <w:rPr>
          <w:rFonts w:eastAsiaTheme="minorEastAsia"/>
          <w:lang w:val="en-US" w:eastAsia="zh-TW"/>
        </w:rPr>
      </w:pPr>
      <w:r>
        <w:rPr>
          <w:rFonts w:eastAsiaTheme="minorEastAsia"/>
          <w:lang w:val="en-US" w:eastAsia="zh-TW"/>
        </w:rPr>
        <w:t xml:space="preserve">This Rel-20 feature works only when UE has configuration information for early triggering from the SIBx. For better </w:t>
      </w:r>
      <w:r w:rsidRPr="0073435D">
        <w:rPr>
          <w:rFonts w:eastAsiaTheme="minorEastAsia"/>
          <w:lang w:val="en-US" w:eastAsia="zh-TW"/>
        </w:rPr>
        <w:t>practicality</w:t>
      </w:r>
      <w:r>
        <w:rPr>
          <w:rFonts w:eastAsiaTheme="minorEastAsia"/>
          <w:lang w:val="en-US" w:eastAsia="zh-TW"/>
        </w:rPr>
        <w:t xml:space="preserve">, </w:t>
      </w:r>
      <w:r w:rsidR="00D361E2" w:rsidRPr="0073435D">
        <w:rPr>
          <w:rFonts w:eastAsiaTheme="minorEastAsia"/>
          <w:lang w:val="en-US" w:eastAsia="zh-TW"/>
        </w:rPr>
        <w:t>we think the resource/reporting configuration for early SRS/CSI/CSI-RS needs to be carried in SIB1</w:t>
      </w:r>
      <w:r>
        <w:rPr>
          <w:rFonts w:eastAsiaTheme="minorEastAsia"/>
          <w:lang w:val="en-US" w:eastAsia="zh-TW"/>
        </w:rPr>
        <w:t xml:space="preserve"> </w:t>
      </w:r>
      <w:r w:rsidR="00D361E2" w:rsidRPr="0073435D">
        <w:rPr>
          <w:rFonts w:eastAsiaTheme="minorEastAsia"/>
          <w:lang w:val="en-US" w:eastAsia="zh-TW"/>
        </w:rPr>
        <w:t xml:space="preserve">as part of minimum SI, </w:t>
      </w:r>
      <w:r>
        <w:rPr>
          <w:rFonts w:eastAsiaTheme="minorEastAsia"/>
          <w:lang w:val="en-US" w:eastAsia="zh-TW"/>
        </w:rPr>
        <w:t xml:space="preserve">to </w:t>
      </w:r>
      <w:r w:rsidR="00D361E2" w:rsidRPr="0073435D">
        <w:rPr>
          <w:rFonts w:eastAsiaTheme="minorEastAsia"/>
          <w:lang w:val="en-US" w:eastAsia="zh-TW"/>
        </w:rPr>
        <w:t xml:space="preserve">ensure </w:t>
      </w:r>
      <w:r>
        <w:rPr>
          <w:rFonts w:eastAsiaTheme="minorEastAsia"/>
          <w:lang w:val="en-US" w:eastAsia="zh-TW"/>
        </w:rPr>
        <w:t>that this feature can be enabled for each UE transition from IDLE/INACTIVE to CONNECTED mode</w:t>
      </w:r>
      <w:r w:rsidR="00D361E2" w:rsidRPr="0073435D">
        <w:rPr>
          <w:rFonts w:eastAsiaTheme="minorEastAsia"/>
          <w:lang w:val="en-US" w:eastAsia="zh-TW"/>
        </w:rPr>
        <w:t xml:space="preserve">. </w:t>
      </w:r>
      <w:r>
        <w:rPr>
          <w:rFonts w:eastAsiaTheme="minorEastAsia"/>
          <w:lang w:val="en-US" w:eastAsia="zh-TW"/>
        </w:rPr>
        <w:t xml:space="preserve"> </w:t>
      </w:r>
    </w:p>
    <w:p w14:paraId="52F40F4D" w14:textId="38EA15F8" w:rsidR="0073435D" w:rsidRPr="00F92978" w:rsidRDefault="0073435D" w:rsidP="00F92978">
      <w:pPr>
        <w:spacing w:before="240" w:after="120" w:line="276" w:lineRule="auto"/>
        <w:jc w:val="both"/>
        <w:rPr>
          <w:rFonts w:eastAsiaTheme="minorEastAsia"/>
          <w:b/>
          <w:bCs/>
          <w:lang w:eastAsia="zh-TW"/>
        </w:rPr>
      </w:pPr>
      <w:r>
        <w:rPr>
          <w:rFonts w:eastAsiaTheme="minorEastAsia"/>
          <w:b/>
          <w:bCs/>
          <w:lang w:eastAsia="zh-TW"/>
        </w:rPr>
        <w:t xml:space="preserve">Proposal </w:t>
      </w:r>
      <w:r w:rsidR="00544A0D">
        <w:rPr>
          <w:rFonts w:eastAsiaTheme="minorEastAsia"/>
          <w:b/>
          <w:bCs/>
          <w:lang w:eastAsia="zh-TW"/>
        </w:rPr>
        <w:t>6</w:t>
      </w:r>
      <w:r>
        <w:rPr>
          <w:rFonts w:eastAsiaTheme="minorEastAsia"/>
          <w:b/>
          <w:bCs/>
          <w:lang w:eastAsia="zh-TW"/>
        </w:rPr>
        <w:t xml:space="preserve">: For UE transition from IDLE/INACTIVE to CONNECTED mode, support that the resource/reporting configuration for early SRS/CSI/CSI-RS is provided in SIB1. </w:t>
      </w:r>
    </w:p>
    <w:p w14:paraId="7A8A6C8E" w14:textId="3136BAD9" w:rsidR="00F24F65" w:rsidRPr="003C0F15" w:rsidRDefault="003C0F15" w:rsidP="00813FAF">
      <w:pPr>
        <w:spacing w:before="240" w:after="120" w:line="276" w:lineRule="auto"/>
        <w:rPr>
          <w:rFonts w:eastAsiaTheme="minorEastAsia"/>
          <w:b/>
          <w:bCs/>
          <w:u w:val="single"/>
          <w:lang w:val="en-US" w:eastAsia="zh-TW"/>
        </w:rPr>
      </w:pPr>
      <w:r w:rsidRPr="003C0F15">
        <w:rPr>
          <w:rFonts w:eastAsiaTheme="minorEastAsia"/>
          <w:b/>
          <w:bCs/>
          <w:u w:val="single"/>
          <w:lang w:val="en-US" w:eastAsia="zh-TW"/>
        </w:rPr>
        <w:t>Step-</w:t>
      </w:r>
      <w:r w:rsidR="00ED002D">
        <w:rPr>
          <w:rFonts w:eastAsiaTheme="minorEastAsia"/>
          <w:b/>
          <w:bCs/>
          <w:u w:val="single"/>
          <w:lang w:val="en-US" w:eastAsia="zh-TW"/>
        </w:rPr>
        <w:t>2</w:t>
      </w:r>
      <w:r w:rsidRPr="003C0F15">
        <w:rPr>
          <w:rFonts w:eastAsiaTheme="minorEastAsia"/>
          <w:b/>
          <w:bCs/>
          <w:u w:val="single"/>
          <w:lang w:val="en-US" w:eastAsia="zh-TW"/>
        </w:rPr>
        <w:t xml:space="preserve">: </w:t>
      </w:r>
      <w:r w:rsidR="00ED002D">
        <w:rPr>
          <w:rFonts w:eastAsiaTheme="minorEastAsia"/>
          <w:b/>
          <w:bCs/>
          <w:u w:val="single"/>
          <w:lang w:val="en-US" w:eastAsia="zh-TW"/>
        </w:rPr>
        <w:t xml:space="preserve">UE capability signaling in </w:t>
      </w:r>
      <w:proofErr w:type="gramStart"/>
      <w:r w:rsidR="00ED002D">
        <w:rPr>
          <w:rFonts w:eastAsiaTheme="minorEastAsia"/>
          <w:b/>
          <w:bCs/>
          <w:u w:val="single"/>
          <w:lang w:val="en-US" w:eastAsia="zh-TW"/>
        </w:rPr>
        <w:t>MSG3</w:t>
      </w:r>
      <w:proofErr w:type="gramEnd"/>
    </w:p>
    <w:p w14:paraId="7E9A1839" w14:textId="2EF4672A" w:rsidR="00A83618" w:rsidRDefault="00161F42" w:rsidP="00F24F65">
      <w:pPr>
        <w:spacing w:before="240" w:after="120" w:line="276" w:lineRule="auto"/>
        <w:jc w:val="both"/>
        <w:rPr>
          <w:rFonts w:eastAsiaTheme="minorEastAsia"/>
          <w:lang w:val="en-US" w:eastAsia="zh-TW"/>
        </w:rPr>
      </w:pPr>
      <w:r>
        <w:rPr>
          <w:rFonts w:eastAsiaTheme="minorEastAsia"/>
          <w:lang w:val="en-US" w:eastAsia="zh-TW"/>
        </w:rPr>
        <w:t>T</w:t>
      </w:r>
      <w:r w:rsidR="00A842A2">
        <w:rPr>
          <w:rFonts w:eastAsiaTheme="minorEastAsia"/>
          <w:lang w:val="en-US" w:eastAsia="zh-TW"/>
        </w:rPr>
        <w:t xml:space="preserve">he UE capability signaling in MSG3 could be a bitmap </w:t>
      </w:r>
      <w:r w:rsidR="008C64EA">
        <w:rPr>
          <w:rFonts w:eastAsiaTheme="minorEastAsia"/>
          <w:lang w:val="en-US" w:eastAsia="zh-TW"/>
        </w:rPr>
        <w:t xml:space="preserve">in response to the configuration(s) provided in SIB, </w:t>
      </w:r>
      <w:r w:rsidR="00A842A2">
        <w:rPr>
          <w:rFonts w:eastAsiaTheme="minorEastAsia"/>
          <w:lang w:val="en-US" w:eastAsia="zh-TW"/>
        </w:rPr>
        <w:t>to indicate UE’s support of one or multiple resource/reporting configuration(s)</w:t>
      </w:r>
      <w:r w:rsidR="008C64EA">
        <w:rPr>
          <w:rFonts w:eastAsiaTheme="minorEastAsia"/>
          <w:lang w:val="en-US" w:eastAsia="zh-TW"/>
        </w:rPr>
        <w:t>, and e</w:t>
      </w:r>
      <w:r w:rsidR="00A842A2">
        <w:rPr>
          <w:rFonts w:eastAsiaTheme="minorEastAsia"/>
          <w:lang w:val="en-US" w:eastAsia="zh-TW"/>
        </w:rPr>
        <w:t xml:space="preserve">ach bit corresponds to a resource/report configuration. </w:t>
      </w:r>
      <w:r w:rsidR="00A842A2">
        <w:rPr>
          <w:rFonts w:eastAsiaTheme="minorEastAsia" w:hint="eastAsia"/>
          <w:lang w:val="en-US" w:eastAsia="zh-TW"/>
        </w:rPr>
        <w:t>F</w:t>
      </w:r>
      <w:r w:rsidR="00A842A2">
        <w:rPr>
          <w:rFonts w:eastAsiaTheme="minorEastAsia"/>
          <w:lang w:val="en-US" w:eastAsia="zh-TW"/>
        </w:rPr>
        <w:t xml:space="preserve">or </w:t>
      </w:r>
      <w:r w:rsidR="00A842A2" w:rsidRPr="00A842A2">
        <w:rPr>
          <w:rFonts w:eastAsiaTheme="minorEastAsia"/>
          <w:lang w:val="en-US" w:eastAsia="zh-TW"/>
        </w:rPr>
        <w:t xml:space="preserve">configuration(s) for different use case (i.e., SRS-AS, CSI reporting and CSI-RS), we prefer to use individual bitmaps to indicate the </w:t>
      </w:r>
      <w:r w:rsidR="00A842A2" w:rsidRPr="00A842A2">
        <w:rPr>
          <w:rFonts w:eastAsiaTheme="minorEastAsia" w:hint="eastAsia"/>
          <w:lang w:val="en-US" w:eastAsia="zh-TW"/>
        </w:rPr>
        <w:t xml:space="preserve">UE </w:t>
      </w:r>
      <w:r w:rsidR="00A842A2" w:rsidRPr="00A842A2">
        <w:rPr>
          <w:rFonts w:eastAsiaTheme="minorEastAsia"/>
          <w:lang w:val="en-US" w:eastAsia="zh-TW"/>
        </w:rPr>
        <w:t xml:space="preserve">selection of configuration(s) for SRS, CSI reporting and CSI-RS, respectively. </w:t>
      </w:r>
    </w:p>
    <w:p w14:paraId="2794A5C1" w14:textId="23F0262C" w:rsidR="008C64EA" w:rsidRDefault="008C64EA" w:rsidP="00401E37">
      <w:pPr>
        <w:spacing w:before="240" w:line="276" w:lineRule="auto"/>
        <w:jc w:val="both"/>
        <w:rPr>
          <w:rFonts w:eastAsiaTheme="minorEastAsia"/>
          <w:b/>
          <w:bCs/>
          <w:lang w:eastAsia="zh-TW"/>
        </w:rPr>
      </w:pPr>
      <w:r>
        <w:rPr>
          <w:rFonts w:eastAsiaTheme="minorEastAsia"/>
          <w:b/>
          <w:bCs/>
          <w:lang w:eastAsia="zh-TW"/>
        </w:rPr>
        <w:t xml:space="preserve">Proposal </w:t>
      </w:r>
      <w:r w:rsidR="00594506">
        <w:rPr>
          <w:rFonts w:eastAsiaTheme="minorEastAsia"/>
          <w:b/>
          <w:bCs/>
          <w:lang w:eastAsia="zh-TW"/>
        </w:rPr>
        <w:t>7</w:t>
      </w:r>
      <w:r>
        <w:rPr>
          <w:rFonts w:eastAsiaTheme="minorEastAsia"/>
          <w:b/>
          <w:bCs/>
          <w:lang w:eastAsia="zh-TW"/>
        </w:rPr>
        <w:t xml:space="preserve">: </w:t>
      </w:r>
      <w:r w:rsidR="00393502">
        <w:rPr>
          <w:rFonts w:eastAsiaTheme="minorEastAsia"/>
          <w:b/>
          <w:bCs/>
          <w:lang w:eastAsia="zh-TW"/>
        </w:rPr>
        <w:t>On</w:t>
      </w:r>
      <w:r>
        <w:rPr>
          <w:rFonts w:eastAsiaTheme="minorEastAsia"/>
          <w:b/>
          <w:bCs/>
          <w:lang w:eastAsia="zh-TW"/>
        </w:rPr>
        <w:t xml:space="preserve"> </w:t>
      </w:r>
      <w:r w:rsidR="00580571">
        <w:rPr>
          <w:rFonts w:eastAsiaTheme="minorEastAsia"/>
          <w:b/>
          <w:bCs/>
          <w:lang w:eastAsia="zh-TW"/>
        </w:rPr>
        <w:t xml:space="preserve">UE capability signalling via MSG3 </w:t>
      </w:r>
      <w:r w:rsidR="00393502">
        <w:rPr>
          <w:rFonts w:eastAsiaTheme="minorEastAsia"/>
          <w:b/>
          <w:bCs/>
          <w:lang w:eastAsia="zh-TW"/>
        </w:rPr>
        <w:t>in</w:t>
      </w:r>
      <w:r>
        <w:rPr>
          <w:rFonts w:eastAsiaTheme="minorEastAsia"/>
          <w:b/>
          <w:bCs/>
          <w:lang w:eastAsia="zh-TW"/>
        </w:rPr>
        <w:t xml:space="preserve"> UE transition from IDLE</w:t>
      </w:r>
      <w:r w:rsidR="00086EA0">
        <w:rPr>
          <w:rFonts w:eastAsiaTheme="minorEastAsia"/>
          <w:b/>
          <w:bCs/>
          <w:lang w:eastAsia="zh-TW"/>
        </w:rPr>
        <w:t>/INACTIVE</w:t>
      </w:r>
      <w:r>
        <w:rPr>
          <w:rFonts w:eastAsiaTheme="minorEastAsia"/>
          <w:b/>
          <w:bCs/>
          <w:lang w:eastAsia="zh-TW"/>
        </w:rPr>
        <w:t xml:space="preserve"> to CONNECTED mode, support </w:t>
      </w:r>
      <w:r w:rsidR="00161F42">
        <w:rPr>
          <w:rFonts w:eastAsiaTheme="minorEastAsia"/>
          <w:b/>
          <w:bCs/>
          <w:lang w:eastAsia="zh-TW"/>
        </w:rPr>
        <w:t xml:space="preserve">the following: </w:t>
      </w:r>
    </w:p>
    <w:p w14:paraId="59D03CD9" w14:textId="46663DBB" w:rsidR="00580571" w:rsidRPr="007A07D2" w:rsidRDefault="00580571">
      <w:pPr>
        <w:numPr>
          <w:ilvl w:val="0"/>
          <w:numId w:val="21"/>
        </w:numPr>
        <w:spacing w:line="276" w:lineRule="auto"/>
        <w:ind w:hanging="158"/>
        <w:contextualSpacing/>
        <w:jc w:val="both"/>
        <w:rPr>
          <w:rFonts w:eastAsiaTheme="minorEastAsia"/>
          <w:b/>
          <w:bCs/>
          <w:lang w:val="en-US" w:eastAsia="zh-TW"/>
        </w:rPr>
      </w:pPr>
      <w:r w:rsidRPr="007A07D2">
        <w:rPr>
          <w:rFonts w:eastAsiaTheme="minorEastAsia"/>
          <w:b/>
          <w:bCs/>
          <w:lang w:val="en-US" w:eastAsia="zh-TW"/>
        </w:rPr>
        <w:t>For</w:t>
      </w:r>
      <w:r w:rsidR="00161F42">
        <w:rPr>
          <w:rFonts w:eastAsiaTheme="minorEastAsia"/>
          <w:b/>
          <w:bCs/>
          <w:lang w:val="en-US" w:eastAsia="zh-TW"/>
        </w:rPr>
        <w:t xml:space="preserve"> aperiodic</w:t>
      </w:r>
      <w:r w:rsidRPr="007A07D2">
        <w:rPr>
          <w:rFonts w:eastAsiaTheme="minorEastAsia"/>
          <w:b/>
          <w:bCs/>
          <w:lang w:val="en-US" w:eastAsia="zh-TW"/>
        </w:rPr>
        <w:t xml:space="preserve"> SRS-AS, UE reports a length-</w:t>
      </w:r>
      <m:oMath>
        <m:sSub>
          <m:sSubPr>
            <m:ctrlPr>
              <w:rPr>
                <w:rFonts w:ascii="Cambria Math" w:eastAsiaTheme="minorEastAsia" w:hAnsi="Cambria Math"/>
                <w:b/>
                <w:bCs/>
                <w:lang w:val="en-US" w:eastAsia="zh-TW"/>
              </w:rPr>
            </m:ctrlPr>
          </m:sSubPr>
          <m:e>
            <m:r>
              <m:rPr>
                <m:sty m:val="bi"/>
              </m:rPr>
              <w:rPr>
                <w:rFonts w:ascii="Cambria Math" w:eastAsiaTheme="minorEastAsia" w:hAnsi="Cambria Math"/>
                <w:lang w:val="en-US" w:eastAsia="zh-TW"/>
              </w:rPr>
              <m:t>N</m:t>
            </m:r>
          </m:e>
          <m:sub>
            <m:r>
              <m:rPr>
                <m:sty m:val="b"/>
              </m:rPr>
              <w:rPr>
                <w:rFonts w:ascii="Cambria Math" w:eastAsiaTheme="minorEastAsia" w:hAnsi="Cambria Math"/>
                <w:lang w:val="en-US" w:eastAsia="zh-TW"/>
              </w:rPr>
              <m:t>1</m:t>
            </m:r>
          </m:sub>
        </m:sSub>
      </m:oMath>
      <w:r w:rsidRPr="007A07D2">
        <w:rPr>
          <w:rFonts w:eastAsiaTheme="minorEastAsia"/>
          <w:b/>
          <w:bCs/>
          <w:lang w:val="en-US" w:eastAsia="zh-TW"/>
        </w:rPr>
        <w:t xml:space="preserve"> bitmap for the </w:t>
      </w:r>
      <m:oMath>
        <m:sSub>
          <m:sSubPr>
            <m:ctrlPr>
              <w:rPr>
                <w:rFonts w:ascii="Cambria Math" w:eastAsiaTheme="minorEastAsia" w:hAnsi="Cambria Math"/>
                <w:b/>
                <w:bCs/>
                <w:lang w:val="en-US" w:eastAsia="zh-TW"/>
              </w:rPr>
            </m:ctrlPr>
          </m:sSubPr>
          <m:e>
            <m:r>
              <m:rPr>
                <m:sty m:val="bi"/>
              </m:rPr>
              <w:rPr>
                <w:rFonts w:ascii="Cambria Math" w:eastAsiaTheme="minorEastAsia" w:hAnsi="Cambria Math"/>
                <w:lang w:val="en-US" w:eastAsia="zh-TW"/>
              </w:rPr>
              <m:t>N</m:t>
            </m:r>
          </m:e>
          <m:sub>
            <m:r>
              <m:rPr>
                <m:sty m:val="b"/>
              </m:rPr>
              <w:rPr>
                <w:rFonts w:ascii="Cambria Math" w:eastAsiaTheme="minorEastAsia" w:hAnsi="Cambria Math"/>
                <w:lang w:val="en-US" w:eastAsia="zh-TW"/>
              </w:rPr>
              <m:t>1</m:t>
            </m:r>
          </m:sub>
        </m:sSub>
      </m:oMath>
      <w:r w:rsidRPr="007A07D2">
        <w:rPr>
          <w:rFonts w:eastAsiaTheme="minorEastAsia"/>
          <w:b/>
          <w:bCs/>
          <w:lang w:val="en-US" w:eastAsia="zh-TW"/>
        </w:rPr>
        <w:t xml:space="preserve"> SRS resource configuration(s) </w:t>
      </w:r>
      <w:r w:rsidR="005B4E6E" w:rsidRPr="007A07D2">
        <w:rPr>
          <w:rFonts w:eastAsiaTheme="minorEastAsia"/>
          <w:b/>
          <w:bCs/>
          <w:lang w:val="en-US" w:eastAsia="zh-TW"/>
        </w:rPr>
        <w:t xml:space="preserve">provided </w:t>
      </w:r>
      <w:r w:rsidRPr="007A07D2">
        <w:rPr>
          <w:rFonts w:eastAsiaTheme="minorEastAsia"/>
          <w:b/>
          <w:bCs/>
          <w:lang w:val="en-US" w:eastAsia="zh-TW"/>
        </w:rPr>
        <w:t>in the SIB</w:t>
      </w:r>
      <w:r w:rsidR="00086EA0" w:rsidRPr="007A07D2">
        <w:rPr>
          <w:rFonts w:eastAsiaTheme="minorEastAsia"/>
          <w:b/>
          <w:bCs/>
          <w:lang w:val="en-US" w:eastAsia="zh-TW"/>
        </w:rPr>
        <w:t>1</w:t>
      </w:r>
      <w:r w:rsidRPr="007A07D2">
        <w:rPr>
          <w:rFonts w:eastAsiaTheme="minorEastAsia"/>
          <w:b/>
          <w:bCs/>
          <w:lang w:val="en-US" w:eastAsia="zh-TW"/>
        </w:rPr>
        <w:t>.</w:t>
      </w:r>
    </w:p>
    <w:p w14:paraId="73B1165F" w14:textId="6267A14A" w:rsidR="00457629" w:rsidRPr="007A07D2" w:rsidRDefault="00580571">
      <w:pPr>
        <w:numPr>
          <w:ilvl w:val="0"/>
          <w:numId w:val="21"/>
        </w:numPr>
        <w:spacing w:line="276" w:lineRule="auto"/>
        <w:ind w:hanging="158"/>
        <w:contextualSpacing/>
        <w:jc w:val="both"/>
        <w:rPr>
          <w:rFonts w:eastAsiaTheme="minorEastAsia"/>
          <w:b/>
          <w:bCs/>
          <w:lang w:val="en-US" w:eastAsia="zh-TW"/>
        </w:rPr>
      </w:pPr>
      <w:r w:rsidRPr="007A07D2">
        <w:rPr>
          <w:rFonts w:eastAsiaTheme="minorEastAsia"/>
          <w:b/>
          <w:bCs/>
          <w:lang w:val="en-US" w:eastAsia="zh-TW"/>
        </w:rPr>
        <w:t>For aperiodic CSI reporting, UE reports a length-</w:t>
      </w:r>
      <m:oMath>
        <m:sSub>
          <m:sSubPr>
            <m:ctrlPr>
              <w:rPr>
                <w:rFonts w:ascii="Cambria Math" w:eastAsiaTheme="minorEastAsia" w:hAnsi="Cambria Math"/>
                <w:b/>
                <w:bCs/>
                <w:lang w:val="en-US" w:eastAsia="zh-TW"/>
              </w:rPr>
            </m:ctrlPr>
          </m:sSubPr>
          <m:e>
            <m:r>
              <m:rPr>
                <m:sty m:val="bi"/>
              </m:rPr>
              <w:rPr>
                <w:rFonts w:ascii="Cambria Math" w:eastAsiaTheme="minorEastAsia" w:hAnsi="Cambria Math"/>
                <w:lang w:val="en-US" w:eastAsia="zh-TW"/>
              </w:rPr>
              <m:t>N</m:t>
            </m:r>
          </m:e>
          <m:sub>
            <m:r>
              <m:rPr>
                <m:sty m:val="b"/>
              </m:rPr>
              <w:rPr>
                <w:rFonts w:ascii="Cambria Math" w:eastAsiaTheme="minorEastAsia" w:hAnsi="Cambria Math"/>
                <w:lang w:val="en-US" w:eastAsia="zh-TW"/>
              </w:rPr>
              <m:t>2</m:t>
            </m:r>
          </m:sub>
        </m:sSub>
      </m:oMath>
      <w:r w:rsidRPr="007A07D2">
        <w:rPr>
          <w:rFonts w:eastAsiaTheme="minorEastAsia"/>
          <w:b/>
          <w:bCs/>
          <w:lang w:val="en-US" w:eastAsia="zh-TW"/>
        </w:rPr>
        <w:t xml:space="preserve"> bitmap for the </w:t>
      </w:r>
      <m:oMath>
        <m:sSub>
          <m:sSubPr>
            <m:ctrlPr>
              <w:rPr>
                <w:rFonts w:ascii="Cambria Math" w:eastAsiaTheme="minorEastAsia" w:hAnsi="Cambria Math"/>
                <w:b/>
                <w:bCs/>
                <w:lang w:val="en-US" w:eastAsia="zh-TW"/>
              </w:rPr>
            </m:ctrlPr>
          </m:sSubPr>
          <m:e>
            <m:r>
              <m:rPr>
                <m:sty m:val="bi"/>
              </m:rPr>
              <w:rPr>
                <w:rFonts w:ascii="Cambria Math" w:eastAsiaTheme="minorEastAsia" w:hAnsi="Cambria Math"/>
                <w:lang w:val="en-US" w:eastAsia="zh-TW"/>
              </w:rPr>
              <m:t>N</m:t>
            </m:r>
          </m:e>
          <m:sub>
            <m:r>
              <m:rPr>
                <m:sty m:val="b"/>
              </m:rPr>
              <w:rPr>
                <w:rFonts w:ascii="Cambria Math" w:eastAsiaTheme="minorEastAsia" w:hAnsi="Cambria Math"/>
                <w:lang w:val="en-US" w:eastAsia="zh-TW"/>
              </w:rPr>
              <m:t>2</m:t>
            </m:r>
          </m:sub>
        </m:sSub>
      </m:oMath>
      <w:r w:rsidRPr="007A07D2">
        <w:rPr>
          <w:rFonts w:eastAsiaTheme="minorEastAsia"/>
          <w:b/>
          <w:bCs/>
          <w:lang w:val="en-US" w:eastAsia="zh-TW"/>
        </w:rPr>
        <w:t xml:space="preserve"> CSI reporting configuration(s)</w:t>
      </w:r>
      <w:r w:rsidR="005B4E6E" w:rsidRPr="007A07D2">
        <w:rPr>
          <w:rFonts w:eastAsiaTheme="minorEastAsia"/>
          <w:b/>
          <w:bCs/>
          <w:lang w:val="en-US" w:eastAsia="zh-TW"/>
        </w:rPr>
        <w:t xml:space="preserve"> provided</w:t>
      </w:r>
      <w:r w:rsidRPr="007A07D2">
        <w:rPr>
          <w:rFonts w:eastAsiaTheme="minorEastAsia"/>
          <w:b/>
          <w:bCs/>
          <w:lang w:val="en-US" w:eastAsia="zh-TW"/>
        </w:rPr>
        <w:t xml:space="preserve"> in the SIB</w:t>
      </w:r>
      <w:r w:rsidR="00086EA0" w:rsidRPr="007A07D2">
        <w:rPr>
          <w:rFonts w:eastAsiaTheme="minorEastAsia"/>
          <w:b/>
          <w:bCs/>
          <w:lang w:val="en-US" w:eastAsia="zh-TW"/>
        </w:rPr>
        <w:t>1</w:t>
      </w:r>
      <w:r w:rsidRPr="007A07D2">
        <w:rPr>
          <w:rFonts w:eastAsiaTheme="minorEastAsia"/>
          <w:b/>
          <w:bCs/>
          <w:lang w:val="en-US" w:eastAsia="zh-TW"/>
        </w:rPr>
        <w:t>.</w:t>
      </w:r>
    </w:p>
    <w:p w14:paraId="05F04B68" w14:textId="48D58640" w:rsidR="00161F42" w:rsidRDefault="00161F42">
      <w:pPr>
        <w:numPr>
          <w:ilvl w:val="0"/>
          <w:numId w:val="21"/>
        </w:numPr>
        <w:spacing w:line="276" w:lineRule="auto"/>
        <w:ind w:hanging="158"/>
        <w:contextualSpacing/>
        <w:jc w:val="both"/>
        <w:rPr>
          <w:rFonts w:eastAsiaTheme="minorEastAsia"/>
          <w:b/>
          <w:bCs/>
          <w:lang w:val="en-US" w:eastAsia="zh-TW"/>
        </w:rPr>
      </w:pPr>
      <w:r>
        <w:rPr>
          <w:rFonts w:eastAsiaTheme="minorEastAsia" w:hint="eastAsia"/>
          <w:b/>
          <w:bCs/>
          <w:lang w:val="en-US" w:eastAsia="zh-TW"/>
        </w:rPr>
        <w:t>Fo</w:t>
      </w:r>
      <w:r>
        <w:rPr>
          <w:rFonts w:eastAsiaTheme="minorEastAsia"/>
          <w:b/>
          <w:bCs/>
          <w:lang w:val="en-US" w:eastAsia="zh-TW"/>
        </w:rPr>
        <w:t>r aperiodic TRS, UE reports a bit for the CSI resource configuration for TRS provided in SI</w:t>
      </w:r>
      <w:r>
        <w:rPr>
          <w:rFonts w:eastAsiaTheme="minorEastAsia" w:hint="eastAsia"/>
          <w:b/>
          <w:bCs/>
          <w:lang w:val="en-US" w:eastAsia="zh-TW"/>
        </w:rPr>
        <w:t>B1</w:t>
      </w:r>
      <w:r>
        <w:rPr>
          <w:rFonts w:eastAsiaTheme="minorEastAsia"/>
          <w:b/>
          <w:bCs/>
          <w:lang w:val="en-US" w:eastAsia="zh-TW"/>
        </w:rPr>
        <w:t>.</w:t>
      </w:r>
    </w:p>
    <w:p w14:paraId="1CD4A1FB" w14:textId="5E0877FF" w:rsidR="00D2172A" w:rsidRPr="007A07D2" w:rsidRDefault="00457629">
      <w:pPr>
        <w:numPr>
          <w:ilvl w:val="0"/>
          <w:numId w:val="21"/>
        </w:numPr>
        <w:spacing w:line="276" w:lineRule="auto"/>
        <w:ind w:hanging="158"/>
        <w:contextualSpacing/>
        <w:jc w:val="both"/>
        <w:rPr>
          <w:rFonts w:eastAsiaTheme="minorEastAsia"/>
          <w:b/>
          <w:bCs/>
          <w:lang w:val="en-US" w:eastAsia="zh-TW"/>
        </w:rPr>
      </w:pPr>
      <w:r w:rsidRPr="007A07D2">
        <w:rPr>
          <w:rFonts w:eastAsiaTheme="minorEastAsia"/>
          <w:b/>
          <w:bCs/>
          <w:lang w:val="en-US" w:eastAsia="zh-TW"/>
        </w:rPr>
        <w:t>In</w:t>
      </w:r>
      <w:r w:rsidR="00580571" w:rsidRPr="007A07D2">
        <w:rPr>
          <w:rFonts w:eastAsiaTheme="minorEastAsia"/>
          <w:b/>
          <w:bCs/>
          <w:lang w:val="en-US" w:eastAsia="zh-TW"/>
        </w:rPr>
        <w:t xml:space="preserve"> the above bitmaps, if </w:t>
      </w:r>
      <w:r w:rsidRPr="007A07D2">
        <w:rPr>
          <w:rFonts w:eastAsiaTheme="minorEastAsia"/>
          <w:b/>
          <w:bCs/>
          <w:lang w:val="en-US" w:eastAsia="zh-TW"/>
        </w:rPr>
        <w:t xml:space="preserve">UE supports the </w:t>
      </w:r>
      <w:proofErr w:type="spellStart"/>
      <w:r w:rsidRPr="007A07D2">
        <w:rPr>
          <w:rFonts w:eastAsiaTheme="minorEastAsia"/>
          <w:b/>
          <w:bCs/>
          <w:lang w:val="en-US" w:eastAsia="zh-TW"/>
        </w:rPr>
        <w:t>i-th</w:t>
      </w:r>
      <w:proofErr w:type="spellEnd"/>
      <w:r w:rsidRPr="007A07D2">
        <w:rPr>
          <w:rFonts w:eastAsiaTheme="minorEastAsia"/>
          <w:b/>
          <w:bCs/>
          <w:lang w:val="en-US" w:eastAsia="zh-TW"/>
        </w:rPr>
        <w:t xml:space="preserve"> resource/reporting configuration in the SIB1, then the</w:t>
      </w:r>
      <w:r w:rsidR="00580571" w:rsidRPr="007A07D2">
        <w:rPr>
          <w:rFonts w:eastAsiaTheme="minorEastAsia"/>
          <w:b/>
          <w:bCs/>
          <w:lang w:val="en-US" w:eastAsia="zh-TW"/>
        </w:rPr>
        <w:t xml:space="preserve"> value of </w:t>
      </w:r>
      <w:proofErr w:type="spellStart"/>
      <w:r w:rsidR="00580571" w:rsidRPr="007A07D2">
        <w:rPr>
          <w:rFonts w:eastAsiaTheme="minorEastAsia"/>
          <w:b/>
          <w:bCs/>
          <w:lang w:val="en-US" w:eastAsia="zh-TW"/>
        </w:rPr>
        <w:t>i-th</w:t>
      </w:r>
      <w:proofErr w:type="spellEnd"/>
      <w:r w:rsidR="00580571" w:rsidRPr="007A07D2">
        <w:rPr>
          <w:rFonts w:eastAsiaTheme="minorEastAsia"/>
          <w:b/>
          <w:bCs/>
          <w:lang w:val="en-US" w:eastAsia="zh-TW"/>
        </w:rPr>
        <w:t xml:space="preserve"> MSB bit </w:t>
      </w:r>
      <w:r w:rsidR="00B97C7B" w:rsidRPr="007A07D2">
        <w:rPr>
          <w:rFonts w:eastAsiaTheme="minorEastAsia"/>
          <w:b/>
          <w:bCs/>
          <w:lang w:val="en-US" w:eastAsia="zh-TW"/>
        </w:rPr>
        <w:t xml:space="preserve">in the bit map </w:t>
      </w:r>
      <w:r w:rsidR="00580571" w:rsidRPr="007A07D2">
        <w:rPr>
          <w:rFonts w:eastAsiaTheme="minorEastAsia"/>
          <w:b/>
          <w:bCs/>
          <w:lang w:val="en-US" w:eastAsia="zh-TW"/>
        </w:rPr>
        <w:t xml:space="preserve">is equal to </w:t>
      </w:r>
      <w:r w:rsidR="00153098" w:rsidRPr="007A07D2">
        <w:rPr>
          <w:rFonts w:eastAsiaTheme="minorEastAsia"/>
          <w:b/>
          <w:bCs/>
          <w:lang w:val="en-US" w:eastAsia="zh-TW"/>
        </w:rPr>
        <w:t>1</w:t>
      </w:r>
      <w:r w:rsidRPr="007A07D2">
        <w:rPr>
          <w:rFonts w:eastAsiaTheme="minorEastAsia"/>
          <w:b/>
          <w:bCs/>
          <w:lang w:val="en-US" w:eastAsia="zh-TW"/>
        </w:rPr>
        <w:t>. O</w:t>
      </w:r>
      <w:r w:rsidR="00580571" w:rsidRPr="007A07D2">
        <w:rPr>
          <w:rFonts w:eastAsiaTheme="minorEastAsia"/>
          <w:b/>
          <w:bCs/>
          <w:lang w:val="en-US" w:eastAsia="zh-TW"/>
        </w:rPr>
        <w:t xml:space="preserve">therwise, </w:t>
      </w:r>
      <w:r w:rsidRPr="007A07D2">
        <w:rPr>
          <w:rFonts w:eastAsiaTheme="minorEastAsia"/>
          <w:b/>
          <w:bCs/>
          <w:lang w:val="en-US" w:eastAsia="zh-TW"/>
        </w:rPr>
        <w:t>it is equal to 0</w:t>
      </w:r>
      <w:r w:rsidR="00B97C7B" w:rsidRPr="007A07D2">
        <w:rPr>
          <w:rFonts w:eastAsiaTheme="minorEastAsia"/>
          <w:b/>
          <w:bCs/>
          <w:lang w:val="en-US" w:eastAsia="zh-TW"/>
        </w:rPr>
        <w:t>.</w:t>
      </w:r>
    </w:p>
    <w:p w14:paraId="5CD7408C" w14:textId="4117237F" w:rsidR="003378D4" w:rsidRDefault="003378D4" w:rsidP="003378D4">
      <w:pPr>
        <w:spacing w:before="240" w:after="120" w:line="276" w:lineRule="auto"/>
        <w:rPr>
          <w:rFonts w:eastAsiaTheme="minorEastAsia"/>
          <w:b/>
          <w:bCs/>
          <w:u w:val="single"/>
          <w:lang w:val="en-US" w:eastAsia="zh-TW"/>
        </w:rPr>
      </w:pPr>
      <w:r w:rsidRPr="003378D4">
        <w:rPr>
          <w:rFonts w:eastAsiaTheme="minorEastAsia"/>
          <w:b/>
          <w:bCs/>
          <w:u w:val="single"/>
          <w:lang w:val="en-US" w:eastAsia="zh-TW"/>
        </w:rPr>
        <w:t>Step-</w:t>
      </w:r>
      <w:r>
        <w:rPr>
          <w:rFonts w:eastAsiaTheme="minorEastAsia"/>
          <w:b/>
          <w:bCs/>
          <w:u w:val="single"/>
          <w:lang w:val="en-US" w:eastAsia="zh-TW"/>
        </w:rPr>
        <w:t>3</w:t>
      </w:r>
      <w:r w:rsidRPr="003378D4">
        <w:rPr>
          <w:rFonts w:eastAsiaTheme="minorEastAsia"/>
          <w:b/>
          <w:bCs/>
          <w:u w:val="single"/>
          <w:lang w:val="en-US" w:eastAsia="zh-TW"/>
        </w:rPr>
        <w:t>: NW triggers early SRS-AS/CSI-RS/CSI via MSG4</w:t>
      </w:r>
    </w:p>
    <w:p w14:paraId="3654A737" w14:textId="1567B517" w:rsidR="00161F42" w:rsidRPr="00453B57" w:rsidRDefault="00161F42" w:rsidP="00453B57">
      <w:pPr>
        <w:spacing w:before="240" w:after="120" w:line="276" w:lineRule="auto"/>
        <w:jc w:val="both"/>
        <w:rPr>
          <w:rFonts w:eastAsiaTheme="minorEastAsia"/>
          <w:lang w:val="en-US" w:eastAsia="zh-TW"/>
        </w:rPr>
      </w:pPr>
      <w:r w:rsidRPr="00453B57">
        <w:rPr>
          <w:rFonts w:eastAsiaTheme="minorEastAsia"/>
          <w:lang w:val="en-US" w:eastAsia="zh-TW"/>
        </w:rPr>
        <w:t>Legacy DCI-based triggering framework for aperiodic SRS/CSI/CSI-RS</w:t>
      </w:r>
      <w:r w:rsidR="00DD0705" w:rsidRPr="00453B57">
        <w:rPr>
          <w:rFonts w:eastAsiaTheme="minorEastAsia"/>
          <w:lang w:val="en-US" w:eastAsia="zh-TW"/>
        </w:rPr>
        <w:t xml:space="preserve"> uses aperiodic SRS/CSI trigger state to inform the triggered configuration(s)</w:t>
      </w:r>
      <w:r w:rsidRPr="00453B57">
        <w:rPr>
          <w:rFonts w:eastAsiaTheme="minorEastAsia"/>
          <w:lang w:val="en-US" w:eastAsia="zh-TW"/>
        </w:rPr>
        <w:t xml:space="preserve"> as follows:</w:t>
      </w:r>
    </w:p>
    <w:p w14:paraId="62FACCE1" w14:textId="26CEAAAD" w:rsidR="00161F42" w:rsidRDefault="00DD0705">
      <w:pPr>
        <w:numPr>
          <w:ilvl w:val="0"/>
          <w:numId w:val="19"/>
        </w:numPr>
        <w:spacing w:line="276" w:lineRule="auto"/>
        <w:ind w:hanging="158"/>
        <w:contextualSpacing/>
        <w:jc w:val="both"/>
        <w:rPr>
          <w:rFonts w:eastAsiaTheme="minorEastAsia"/>
          <w:lang w:eastAsia="zh-TW"/>
        </w:rPr>
      </w:pPr>
      <w:r>
        <w:rPr>
          <w:rFonts w:eastAsiaTheme="minorEastAsia"/>
          <w:lang w:eastAsia="zh-TW"/>
        </w:rPr>
        <w:t xml:space="preserve">For aperiodic SRS triggering, an RRC-configured SRS trigger state associates with one or multiple SRS resource sets, while the ‘SRS request’ field in DCI indicate one SRS trigger state.  </w:t>
      </w:r>
    </w:p>
    <w:p w14:paraId="56749213" w14:textId="5B817EB7" w:rsidR="00453B57" w:rsidRPr="00453B57" w:rsidRDefault="00DD0705">
      <w:pPr>
        <w:numPr>
          <w:ilvl w:val="0"/>
          <w:numId w:val="19"/>
        </w:numPr>
        <w:spacing w:line="276" w:lineRule="auto"/>
        <w:ind w:hanging="158"/>
        <w:contextualSpacing/>
        <w:jc w:val="both"/>
        <w:rPr>
          <w:rFonts w:eastAsiaTheme="minorEastAsia"/>
          <w:lang w:eastAsia="zh-TW"/>
        </w:rPr>
      </w:pPr>
      <w:r w:rsidRPr="00453B57">
        <w:rPr>
          <w:rFonts w:eastAsiaTheme="minorEastAsia"/>
          <w:lang w:eastAsia="zh-TW"/>
        </w:rPr>
        <w:t>For aperiodic CSI reporting triggering</w:t>
      </w:r>
      <w:r w:rsidR="00453B57">
        <w:rPr>
          <w:rFonts w:eastAsiaTheme="minorEastAsia"/>
          <w:lang w:eastAsia="zh-TW"/>
        </w:rPr>
        <w:t xml:space="preserve"> or aperiodic TRS triggering</w:t>
      </w:r>
      <w:r w:rsidRPr="00453B57">
        <w:rPr>
          <w:rFonts w:eastAsiaTheme="minorEastAsia"/>
          <w:lang w:eastAsia="zh-TW"/>
        </w:rPr>
        <w:t xml:space="preserve">, </w:t>
      </w:r>
      <w:r w:rsidR="00453B57">
        <w:rPr>
          <w:rFonts w:eastAsiaTheme="minorEastAsia"/>
          <w:lang w:eastAsia="zh-TW"/>
        </w:rPr>
        <w:t>an RRC-configured aperiodic CSI trigger state defines the association information for a CSI report configuration including corresponding CSI-RS resource set and QCL information, and it also can achieve simultaneous triggering by associating a CSI trigger state to multiple CSI reporting configurations. Note that a CSI report configuration for aperiodic TRS must be configured with report quantity set to none.</w:t>
      </w:r>
    </w:p>
    <w:p w14:paraId="4EF57FA9" w14:textId="5EBC7E43" w:rsidR="009E62C4" w:rsidRDefault="00F53ACB" w:rsidP="009E62C4">
      <w:pPr>
        <w:spacing w:before="240" w:after="120" w:line="276" w:lineRule="auto"/>
        <w:jc w:val="both"/>
        <w:rPr>
          <w:rFonts w:ascii="Times New Roman" w:eastAsiaTheme="minorEastAsia" w:hAnsi="Times New Roman" w:cs="Times"/>
          <w:szCs w:val="20"/>
          <w:lang w:eastAsia="zh-TW"/>
        </w:rPr>
      </w:pPr>
      <w:r>
        <w:rPr>
          <w:rFonts w:ascii="Times New Roman" w:eastAsiaTheme="minorEastAsia" w:hAnsi="Times New Roman" w:cs="Times"/>
          <w:szCs w:val="20"/>
          <w:lang w:eastAsia="zh-TW"/>
        </w:rPr>
        <w:t xml:space="preserve">Considering SRS antenna switching in two slots </w:t>
      </w:r>
      <w:r w:rsidR="009E62C4">
        <w:rPr>
          <w:rFonts w:ascii="Times New Roman" w:eastAsiaTheme="minorEastAsia" w:hAnsi="Times New Roman" w:cs="Times"/>
          <w:szCs w:val="20"/>
          <w:lang w:eastAsia="zh-TW"/>
        </w:rPr>
        <w:t>should</w:t>
      </w:r>
      <w:r>
        <w:rPr>
          <w:rFonts w:ascii="Times New Roman" w:eastAsiaTheme="minorEastAsia" w:hAnsi="Times New Roman" w:cs="Times"/>
          <w:szCs w:val="20"/>
          <w:lang w:eastAsia="zh-TW"/>
        </w:rPr>
        <w:t xml:space="preserve"> be conducted by </w:t>
      </w:r>
      <w:r w:rsidR="009E62C4">
        <w:rPr>
          <w:rFonts w:ascii="Times New Roman" w:eastAsiaTheme="minorEastAsia" w:hAnsi="Times New Roman" w:cs="Times"/>
          <w:szCs w:val="20"/>
          <w:lang w:eastAsia="zh-TW"/>
        </w:rPr>
        <w:t>jointly triggering</w:t>
      </w:r>
      <w:r>
        <w:rPr>
          <w:rFonts w:ascii="Times New Roman" w:eastAsiaTheme="minorEastAsia" w:hAnsi="Times New Roman" w:cs="Times"/>
          <w:szCs w:val="20"/>
          <w:lang w:eastAsia="zh-TW"/>
        </w:rPr>
        <w:t xml:space="preserve"> two SRS resource sets, a UE needs association information that which SRS resource set(s) will be jointly triggered. In that sense, relying on trigger state is a good way to define the association information. An SRS resource set in an SRS configuration can be associated </w:t>
      </w:r>
      <w:r>
        <w:rPr>
          <w:rFonts w:ascii="Times New Roman" w:eastAsiaTheme="minorEastAsia" w:hAnsi="Times New Roman" w:cs="Times"/>
          <w:szCs w:val="20"/>
          <w:lang w:eastAsia="zh-TW"/>
        </w:rPr>
        <w:lastRenderedPageBreak/>
        <w:t>with a trigger state, while N</w:t>
      </w:r>
      <w:r>
        <w:rPr>
          <w:rFonts w:ascii="Times New Roman" w:eastAsiaTheme="minorEastAsia" w:hAnsi="Times New Roman" w:cs="Times" w:hint="eastAsia"/>
          <w:szCs w:val="20"/>
          <w:lang w:eastAsia="zh-TW"/>
        </w:rPr>
        <w:t>W c</w:t>
      </w:r>
      <w:r>
        <w:rPr>
          <w:rFonts w:ascii="Times New Roman" w:eastAsiaTheme="minorEastAsia" w:hAnsi="Times New Roman" w:cs="Times"/>
          <w:szCs w:val="20"/>
          <w:lang w:eastAsia="zh-TW"/>
        </w:rPr>
        <w:t xml:space="preserve">an associate a tigger state with up to two SRS resource sets in an SRS configuration. In MSG4-triggering, the triggering MAC-CE indicate a trigger state. </w:t>
      </w:r>
    </w:p>
    <w:p w14:paraId="678520BC" w14:textId="67FF8388" w:rsidR="00C53298" w:rsidRPr="009E62C4" w:rsidRDefault="009E62C4" w:rsidP="009E62C4">
      <w:pPr>
        <w:spacing w:before="240" w:after="120" w:line="276" w:lineRule="auto"/>
        <w:jc w:val="both"/>
        <w:rPr>
          <w:rFonts w:eastAsiaTheme="minorEastAsia"/>
          <w:lang w:eastAsia="zh-TW"/>
        </w:rPr>
      </w:pPr>
      <w:r>
        <w:rPr>
          <w:rFonts w:eastAsiaTheme="minorEastAsia"/>
          <w:lang w:eastAsia="zh-TW"/>
        </w:rPr>
        <w:t>For aperiodic CSI reporting or aperiodic TRS</w:t>
      </w:r>
      <w:r w:rsidR="00AC3258">
        <w:rPr>
          <w:rFonts w:eastAsiaTheme="minorEastAsia"/>
          <w:lang w:eastAsia="zh-TW"/>
        </w:rPr>
        <w:t xml:space="preserve">, it is unnecessary to rely on trigger state(s) </w:t>
      </w:r>
      <w:r w:rsidR="00AC3258">
        <w:rPr>
          <w:rFonts w:eastAsiaTheme="minorEastAsia" w:hint="eastAsia"/>
          <w:lang w:eastAsia="zh-TW"/>
        </w:rPr>
        <w:t>f</w:t>
      </w:r>
      <w:r w:rsidR="00AC3258">
        <w:rPr>
          <w:rFonts w:eastAsiaTheme="minorEastAsia"/>
          <w:lang w:eastAsia="zh-TW"/>
        </w:rPr>
        <w:t xml:space="preserve">or </w:t>
      </w:r>
      <w:r w:rsidR="00E316F5">
        <w:rPr>
          <w:rFonts w:eastAsiaTheme="minorEastAsia"/>
          <w:lang w:eastAsia="zh-TW"/>
        </w:rPr>
        <w:t xml:space="preserve">MAC-CE </w:t>
      </w:r>
      <w:r w:rsidR="00AC3258">
        <w:rPr>
          <w:rFonts w:eastAsiaTheme="minorEastAsia"/>
          <w:lang w:eastAsia="zh-TW"/>
        </w:rPr>
        <w:t xml:space="preserve">triggering </w:t>
      </w:r>
      <w:r w:rsidR="00E316F5">
        <w:rPr>
          <w:rFonts w:eastAsiaTheme="minorEastAsia"/>
          <w:lang w:eastAsia="zh-TW"/>
        </w:rPr>
        <w:t>in</w:t>
      </w:r>
      <w:r w:rsidR="00AC3258">
        <w:rPr>
          <w:rFonts w:eastAsiaTheme="minorEastAsia"/>
          <w:lang w:eastAsia="zh-TW"/>
        </w:rPr>
        <w:t xml:space="preserve"> </w:t>
      </w:r>
      <w:r w:rsidR="00AC3258" w:rsidRPr="00AC3258">
        <w:rPr>
          <w:rFonts w:eastAsiaTheme="minorEastAsia"/>
          <w:lang w:eastAsia="zh-TW"/>
        </w:rPr>
        <w:t>UE transition from IDLE/INACTIVE to CONNECTED mode</w:t>
      </w:r>
      <w:r w:rsidR="00AC3258">
        <w:rPr>
          <w:rFonts w:eastAsiaTheme="minorEastAsia"/>
          <w:lang w:eastAsia="zh-TW"/>
        </w:rPr>
        <w:t>, because</w:t>
      </w:r>
      <w:r>
        <w:rPr>
          <w:rFonts w:eastAsiaTheme="minorEastAsia"/>
          <w:lang w:eastAsia="zh-TW"/>
        </w:rPr>
        <w:t xml:space="preserve"> </w:t>
      </w:r>
      <w:r w:rsidR="005B72DB">
        <w:rPr>
          <w:rFonts w:eastAsiaTheme="minorEastAsia"/>
          <w:lang w:eastAsia="zh-TW"/>
        </w:rPr>
        <w:t>t</w:t>
      </w:r>
      <w:r>
        <w:rPr>
          <w:rFonts w:eastAsiaTheme="minorEastAsia"/>
          <w:lang w:eastAsia="zh-TW"/>
        </w:rPr>
        <w:t xml:space="preserve">rigger state is not the only way to support joint triggering of TRS + CSI reporting </w:t>
      </w:r>
      <w:r w:rsidR="005B72DB">
        <w:rPr>
          <w:rFonts w:eastAsiaTheme="minorEastAsia"/>
          <w:lang w:eastAsia="zh-TW"/>
        </w:rPr>
        <w:t>considering</w:t>
      </w:r>
      <w:r>
        <w:rPr>
          <w:rFonts w:eastAsiaTheme="minorEastAsia"/>
          <w:lang w:eastAsia="zh-TW"/>
        </w:rPr>
        <w:t xml:space="preserve"> MAC-CE can accommodate more payload unlike DCI. Moreover</w:t>
      </w:r>
      <w:r w:rsidR="00CC5CFF">
        <w:rPr>
          <w:rFonts w:eastAsiaTheme="minorEastAsia"/>
          <w:lang w:eastAsia="zh-TW"/>
        </w:rPr>
        <w:t xml:space="preserve">, </w:t>
      </w:r>
      <w:r w:rsidR="001E63AA">
        <w:rPr>
          <w:rFonts w:eastAsiaTheme="minorEastAsia"/>
          <w:lang w:eastAsia="zh-TW"/>
        </w:rPr>
        <w:t>indication of QCL information</w:t>
      </w:r>
      <w:r w:rsidR="00CC5CFF">
        <w:rPr>
          <w:rFonts w:eastAsiaTheme="minorEastAsia"/>
          <w:lang w:eastAsia="zh-TW"/>
        </w:rPr>
        <w:t xml:space="preserve"> is not needed</w:t>
      </w:r>
      <w:r w:rsidR="001E63AA">
        <w:rPr>
          <w:rFonts w:eastAsiaTheme="minorEastAsia"/>
          <w:lang w:eastAsia="zh-TW"/>
        </w:rPr>
        <w:t xml:space="preserve"> </w:t>
      </w:r>
      <w:r w:rsidR="00CC5CFF">
        <w:rPr>
          <w:rFonts w:eastAsiaTheme="minorEastAsia"/>
          <w:lang w:eastAsia="zh-TW"/>
        </w:rPr>
        <w:t>since</w:t>
      </w:r>
      <w:r w:rsidR="001E63AA">
        <w:rPr>
          <w:rFonts w:eastAsiaTheme="minorEastAsia"/>
          <w:lang w:eastAsia="zh-TW"/>
        </w:rPr>
        <w:t xml:space="preserve"> </w:t>
      </w:r>
      <w:r w:rsidR="008C27E7">
        <w:rPr>
          <w:rFonts w:eastAsiaTheme="minorEastAsia"/>
          <w:lang w:eastAsia="zh-TW"/>
        </w:rPr>
        <w:t xml:space="preserve">it is </w:t>
      </w:r>
      <w:r w:rsidR="005A2169">
        <w:rPr>
          <w:rFonts w:eastAsiaTheme="minorEastAsia"/>
          <w:lang w:eastAsia="zh-TW"/>
        </w:rPr>
        <w:t>reasonable</w:t>
      </w:r>
      <w:r w:rsidR="008C27E7">
        <w:rPr>
          <w:rFonts w:eastAsiaTheme="minorEastAsia"/>
          <w:lang w:eastAsia="zh-TW"/>
        </w:rPr>
        <w:t xml:space="preserve"> to consider </w:t>
      </w:r>
      <w:r w:rsidR="001E63AA">
        <w:rPr>
          <w:rFonts w:eastAsiaTheme="minorEastAsia"/>
          <w:lang w:eastAsia="zh-TW"/>
        </w:rPr>
        <w:t>aperiodic SRS/CSI-RS</w:t>
      </w:r>
      <w:r w:rsidR="00CC5CFF">
        <w:rPr>
          <w:rFonts w:eastAsiaTheme="minorEastAsia"/>
          <w:lang w:eastAsia="zh-TW"/>
        </w:rPr>
        <w:t>/TRS</w:t>
      </w:r>
      <w:r w:rsidR="001E63AA" w:rsidRPr="001E63AA">
        <w:rPr>
          <w:rFonts w:eastAsiaTheme="minorEastAsia"/>
          <w:lang w:eastAsia="zh-TW"/>
        </w:rPr>
        <w:t xml:space="preserve"> </w:t>
      </w:r>
      <w:r w:rsidR="008C27E7">
        <w:rPr>
          <w:rFonts w:eastAsiaTheme="minorEastAsia"/>
          <w:lang w:eastAsia="zh-TW"/>
        </w:rPr>
        <w:t>is</w:t>
      </w:r>
      <w:r w:rsidR="001E63AA" w:rsidRPr="001E63AA">
        <w:rPr>
          <w:rFonts w:eastAsiaTheme="minorEastAsia"/>
          <w:lang w:eastAsia="zh-TW"/>
        </w:rPr>
        <w:t xml:space="preserve"> </w:t>
      </w:r>
      <w:proofErr w:type="spellStart"/>
      <w:r w:rsidR="001E63AA" w:rsidRPr="001E63AA">
        <w:rPr>
          <w:rFonts w:eastAsiaTheme="minorEastAsia"/>
          <w:lang w:eastAsia="zh-TW"/>
        </w:rPr>
        <w:t>QCLed</w:t>
      </w:r>
      <w:proofErr w:type="spellEnd"/>
      <w:r w:rsidR="001E63AA" w:rsidRPr="001E63AA">
        <w:rPr>
          <w:rFonts w:eastAsiaTheme="minorEastAsia"/>
          <w:lang w:eastAsia="zh-TW"/>
        </w:rPr>
        <w:t xml:space="preserve"> with the SSB </w:t>
      </w:r>
      <w:r w:rsidR="001E63AA" w:rsidRPr="001E63AA">
        <w:rPr>
          <w:rFonts w:eastAsiaTheme="minorEastAsia" w:hint="eastAsia"/>
          <w:lang w:eastAsia="zh-TW"/>
        </w:rPr>
        <w:t>the UE identified during the initial access procedure</w:t>
      </w:r>
      <w:r w:rsidR="00CC5CFF">
        <w:rPr>
          <w:rFonts w:eastAsiaTheme="minorEastAsia"/>
          <w:lang w:eastAsia="zh-TW"/>
        </w:rPr>
        <w:t xml:space="preserve">. Based on the above observations, </w:t>
      </w:r>
      <w:r>
        <w:rPr>
          <w:rFonts w:eastAsiaTheme="minorEastAsia"/>
          <w:lang w:eastAsia="zh-TW"/>
        </w:rPr>
        <w:t xml:space="preserve">whether trigger state is needed for CSI reporting </w:t>
      </w:r>
      <w:r w:rsidR="005B72DB">
        <w:rPr>
          <w:rFonts w:eastAsiaTheme="minorEastAsia"/>
          <w:lang w:eastAsia="zh-TW"/>
        </w:rPr>
        <w:t xml:space="preserve">or TRS </w:t>
      </w:r>
      <w:r>
        <w:rPr>
          <w:rFonts w:eastAsiaTheme="minorEastAsia"/>
          <w:lang w:eastAsia="zh-TW"/>
        </w:rPr>
        <w:t xml:space="preserve">triggering can be further discussed. </w:t>
      </w:r>
    </w:p>
    <w:p w14:paraId="5E53E141" w14:textId="0AF01745" w:rsidR="0098553C" w:rsidRPr="004078D8" w:rsidRDefault="0098553C" w:rsidP="00401E37">
      <w:pPr>
        <w:spacing w:before="240"/>
        <w:jc w:val="both"/>
        <w:rPr>
          <w:rFonts w:eastAsiaTheme="minorEastAsia"/>
          <w:b/>
          <w:bCs/>
          <w:lang w:eastAsia="zh-TW"/>
        </w:rPr>
      </w:pPr>
      <w:r w:rsidRPr="004078D8">
        <w:rPr>
          <w:rFonts w:eastAsiaTheme="minorEastAsia"/>
          <w:b/>
          <w:bCs/>
          <w:lang w:eastAsia="zh-TW"/>
        </w:rPr>
        <w:t xml:space="preserve">Proposal </w:t>
      </w:r>
      <w:r w:rsidR="00E3665C">
        <w:rPr>
          <w:rFonts w:eastAsiaTheme="minorEastAsia"/>
          <w:b/>
          <w:bCs/>
          <w:lang w:eastAsia="zh-TW"/>
        </w:rPr>
        <w:t>8</w:t>
      </w:r>
      <w:r w:rsidRPr="004078D8">
        <w:rPr>
          <w:rFonts w:eastAsiaTheme="minorEastAsia"/>
          <w:b/>
          <w:bCs/>
          <w:lang w:eastAsia="zh-TW"/>
        </w:rPr>
        <w:t xml:space="preserve">: </w:t>
      </w:r>
      <w:r w:rsidR="005461A9" w:rsidRPr="004078D8">
        <w:rPr>
          <w:rFonts w:eastAsiaTheme="minorEastAsia"/>
          <w:b/>
          <w:bCs/>
          <w:lang w:eastAsia="zh-TW"/>
        </w:rPr>
        <w:t>On the triggering mechanism of early SRS/CSI-RS/CSI</w:t>
      </w:r>
      <w:r w:rsidRPr="004078D8">
        <w:rPr>
          <w:rFonts w:eastAsiaTheme="minorEastAsia"/>
          <w:b/>
          <w:bCs/>
          <w:lang w:eastAsia="zh-TW"/>
        </w:rPr>
        <w:t xml:space="preserve"> when UE transition from IDLE to CONNECTED mode, </w:t>
      </w:r>
      <w:r w:rsidR="005461A9" w:rsidRPr="004078D8">
        <w:rPr>
          <w:rFonts w:eastAsiaTheme="minorEastAsia"/>
          <w:b/>
          <w:bCs/>
          <w:lang w:eastAsia="zh-TW"/>
        </w:rPr>
        <w:t xml:space="preserve">support the </w:t>
      </w:r>
      <w:r w:rsidR="00223575">
        <w:rPr>
          <w:rFonts w:eastAsiaTheme="minorEastAsia"/>
          <w:b/>
          <w:bCs/>
          <w:lang w:eastAsia="zh-TW"/>
        </w:rPr>
        <w:t xml:space="preserve">followings: </w:t>
      </w:r>
    </w:p>
    <w:p w14:paraId="7A5DADCF" w14:textId="3C8954FE" w:rsidR="00223575" w:rsidRPr="000A483B" w:rsidRDefault="00841190" w:rsidP="000A483B">
      <w:pPr>
        <w:numPr>
          <w:ilvl w:val="0"/>
          <w:numId w:val="21"/>
        </w:numPr>
        <w:spacing w:line="276" w:lineRule="auto"/>
        <w:ind w:hanging="158"/>
        <w:contextualSpacing/>
        <w:jc w:val="both"/>
        <w:rPr>
          <w:rFonts w:eastAsiaTheme="minorEastAsia"/>
          <w:b/>
          <w:bCs/>
          <w:lang w:val="en-US" w:eastAsia="zh-TW"/>
        </w:rPr>
      </w:pPr>
      <w:r w:rsidRPr="000A483B">
        <w:rPr>
          <w:rFonts w:eastAsiaTheme="minorEastAsia"/>
          <w:b/>
          <w:bCs/>
          <w:lang w:val="en-US" w:eastAsia="zh-TW"/>
        </w:rPr>
        <w:t xml:space="preserve">For triggering aperiodic SRS-AS, </w:t>
      </w:r>
      <w:r w:rsidR="00D67703" w:rsidRPr="000A483B">
        <w:rPr>
          <w:rFonts w:eastAsiaTheme="minorEastAsia" w:hint="eastAsia"/>
          <w:b/>
          <w:bCs/>
          <w:lang w:val="en-US" w:eastAsia="zh-TW"/>
        </w:rPr>
        <w:t>a</w:t>
      </w:r>
      <w:r w:rsidR="00D67703" w:rsidRPr="000A483B">
        <w:rPr>
          <w:rFonts w:eastAsiaTheme="minorEastAsia"/>
          <w:b/>
          <w:bCs/>
          <w:lang w:val="en-US" w:eastAsia="zh-TW"/>
        </w:rPr>
        <w:t xml:space="preserve"> </w:t>
      </w:r>
      <w:r w:rsidR="00D67703" w:rsidRPr="000A483B">
        <w:rPr>
          <w:rFonts w:eastAsiaTheme="minorEastAsia" w:hint="eastAsia"/>
          <w:b/>
          <w:bCs/>
          <w:lang w:val="en-US" w:eastAsia="zh-TW"/>
        </w:rPr>
        <w:t>MAC</w:t>
      </w:r>
      <w:r w:rsidR="00D67703" w:rsidRPr="000A483B">
        <w:rPr>
          <w:rFonts w:eastAsiaTheme="minorEastAsia"/>
          <w:b/>
          <w:bCs/>
          <w:lang w:val="en-US" w:eastAsia="zh-TW"/>
        </w:rPr>
        <w:t xml:space="preserve"> </w:t>
      </w:r>
      <w:r w:rsidR="00D67703" w:rsidRPr="000A483B">
        <w:rPr>
          <w:rFonts w:eastAsiaTheme="minorEastAsia" w:hint="eastAsia"/>
          <w:b/>
          <w:bCs/>
          <w:lang w:val="en-US" w:eastAsia="zh-TW"/>
        </w:rPr>
        <w:t xml:space="preserve">CE </w:t>
      </w:r>
      <w:r w:rsidR="00D67703" w:rsidRPr="000A483B">
        <w:rPr>
          <w:rFonts w:eastAsiaTheme="minorEastAsia"/>
          <w:b/>
          <w:bCs/>
          <w:lang w:val="en-US" w:eastAsia="zh-TW"/>
        </w:rPr>
        <w:t>in MSG4</w:t>
      </w:r>
      <w:r w:rsidR="00AD4159" w:rsidRPr="000A483B">
        <w:rPr>
          <w:rFonts w:eastAsiaTheme="minorEastAsia"/>
          <w:b/>
          <w:bCs/>
          <w:lang w:val="en-US" w:eastAsia="zh-TW"/>
        </w:rPr>
        <w:t xml:space="preserve"> </w:t>
      </w:r>
      <w:r w:rsidR="00223575" w:rsidRPr="000A483B">
        <w:rPr>
          <w:rFonts w:eastAsiaTheme="minorEastAsia"/>
          <w:b/>
          <w:bCs/>
          <w:lang w:val="en-US" w:eastAsia="zh-TW"/>
        </w:rPr>
        <w:t>indicates</w:t>
      </w:r>
      <w:r w:rsidR="001C27AD">
        <w:rPr>
          <w:rFonts w:eastAsiaTheme="minorEastAsia" w:hint="eastAsia"/>
          <w:b/>
          <w:bCs/>
          <w:lang w:val="en-US" w:eastAsia="zh-TW"/>
        </w:rPr>
        <w:t xml:space="preserve"> </w:t>
      </w:r>
      <w:r w:rsidR="001C27AD">
        <w:rPr>
          <w:rFonts w:eastAsiaTheme="minorEastAsia"/>
          <w:b/>
          <w:bCs/>
          <w:lang w:val="en-US" w:eastAsia="zh-TW"/>
        </w:rPr>
        <w:t xml:space="preserve">a trigger state associated with up to two </w:t>
      </w:r>
      <w:r w:rsidR="00223575" w:rsidRPr="000A483B">
        <w:rPr>
          <w:rFonts w:eastAsiaTheme="minorEastAsia"/>
          <w:b/>
          <w:bCs/>
          <w:lang w:val="en-US" w:eastAsia="zh-TW"/>
        </w:rPr>
        <w:t>SRS resource set</w:t>
      </w:r>
      <w:r w:rsidR="00453B57" w:rsidRPr="000A483B">
        <w:rPr>
          <w:rFonts w:eastAsiaTheme="minorEastAsia"/>
          <w:b/>
          <w:bCs/>
          <w:lang w:val="en-US" w:eastAsia="zh-TW"/>
        </w:rPr>
        <w:t>s</w:t>
      </w:r>
      <w:r w:rsidR="00223575" w:rsidRPr="000A483B">
        <w:rPr>
          <w:rFonts w:eastAsiaTheme="minorEastAsia"/>
          <w:b/>
          <w:bCs/>
          <w:lang w:val="en-US" w:eastAsia="zh-TW"/>
        </w:rPr>
        <w:t xml:space="preserve"> </w:t>
      </w:r>
      <w:r w:rsidR="001C27AD">
        <w:rPr>
          <w:rFonts w:eastAsiaTheme="minorEastAsia"/>
          <w:b/>
          <w:bCs/>
          <w:lang w:val="en-US" w:eastAsia="zh-TW"/>
        </w:rPr>
        <w:t xml:space="preserve">in </w:t>
      </w:r>
      <w:proofErr w:type="gramStart"/>
      <w:r w:rsidR="001C27AD">
        <w:rPr>
          <w:rFonts w:eastAsiaTheme="minorEastAsia"/>
          <w:b/>
          <w:bCs/>
          <w:lang w:val="en-US" w:eastAsia="zh-TW"/>
        </w:rPr>
        <w:t>a</w:t>
      </w:r>
      <w:proofErr w:type="gramEnd"/>
      <w:r w:rsidR="001C27AD">
        <w:rPr>
          <w:rFonts w:eastAsiaTheme="minorEastAsia"/>
          <w:b/>
          <w:bCs/>
          <w:lang w:val="en-US" w:eastAsia="zh-TW"/>
        </w:rPr>
        <w:t xml:space="preserve"> </w:t>
      </w:r>
      <w:r w:rsidR="00223575" w:rsidRPr="000A483B">
        <w:rPr>
          <w:rFonts w:eastAsiaTheme="minorEastAsia"/>
          <w:b/>
          <w:bCs/>
          <w:lang w:val="en-US" w:eastAsia="zh-TW"/>
        </w:rPr>
        <w:t xml:space="preserve">SRS configuration. </w:t>
      </w:r>
    </w:p>
    <w:p w14:paraId="3BA9E977" w14:textId="1AD310E5" w:rsidR="00223575" w:rsidRDefault="00223575" w:rsidP="000A483B">
      <w:pPr>
        <w:numPr>
          <w:ilvl w:val="0"/>
          <w:numId w:val="21"/>
        </w:numPr>
        <w:spacing w:line="276" w:lineRule="auto"/>
        <w:ind w:hanging="158"/>
        <w:contextualSpacing/>
        <w:jc w:val="both"/>
        <w:rPr>
          <w:rFonts w:eastAsiaTheme="minorEastAsia"/>
          <w:b/>
          <w:bCs/>
          <w:lang w:val="en-US" w:eastAsia="zh-TW"/>
        </w:rPr>
      </w:pPr>
      <w:r w:rsidRPr="000A483B">
        <w:rPr>
          <w:rFonts w:eastAsiaTheme="minorEastAsia"/>
          <w:b/>
          <w:bCs/>
          <w:lang w:val="en-US" w:eastAsia="zh-TW"/>
        </w:rPr>
        <w:t xml:space="preserve">For triggering aperiodic </w:t>
      </w:r>
      <w:r w:rsidR="00B50EBC" w:rsidRPr="000A483B">
        <w:rPr>
          <w:rFonts w:eastAsiaTheme="minorEastAsia"/>
          <w:b/>
          <w:bCs/>
          <w:lang w:val="en-US" w:eastAsia="zh-TW"/>
        </w:rPr>
        <w:t>CSI reporting and associated aperiodic CSI-RS</w:t>
      </w:r>
      <w:r w:rsidRPr="000A483B">
        <w:rPr>
          <w:rFonts w:eastAsiaTheme="minorEastAsia"/>
          <w:b/>
          <w:bCs/>
          <w:lang w:val="en-US" w:eastAsia="zh-TW"/>
        </w:rPr>
        <w:t>,</w:t>
      </w:r>
      <w:r w:rsidR="003768F0" w:rsidRPr="000A483B">
        <w:rPr>
          <w:rFonts w:eastAsiaTheme="minorEastAsia"/>
          <w:b/>
          <w:bCs/>
          <w:lang w:val="en-US" w:eastAsia="zh-TW"/>
        </w:rPr>
        <w:t xml:space="preserve"> </w:t>
      </w:r>
      <w:r w:rsidR="00D67703" w:rsidRPr="000A483B">
        <w:rPr>
          <w:rFonts w:eastAsiaTheme="minorEastAsia"/>
          <w:b/>
          <w:bCs/>
          <w:lang w:val="en-US" w:eastAsia="zh-TW"/>
        </w:rPr>
        <w:t xml:space="preserve">a MAC CE in MSG4 </w:t>
      </w:r>
      <w:r w:rsidR="00113F37">
        <w:rPr>
          <w:rFonts w:eastAsiaTheme="minorEastAsia"/>
          <w:b/>
          <w:bCs/>
          <w:lang w:val="en-US" w:eastAsia="zh-TW"/>
        </w:rPr>
        <w:t>contains an indication(s) to determine</w:t>
      </w:r>
      <w:r w:rsidRPr="000A483B">
        <w:rPr>
          <w:rFonts w:eastAsiaTheme="minorEastAsia"/>
          <w:b/>
          <w:bCs/>
          <w:lang w:val="en-US" w:eastAsia="zh-TW"/>
        </w:rPr>
        <w:t xml:space="preserve"> a</w:t>
      </w:r>
      <w:r w:rsidR="00B50EBC" w:rsidRPr="000A483B">
        <w:rPr>
          <w:rFonts w:eastAsiaTheme="minorEastAsia"/>
          <w:b/>
          <w:bCs/>
          <w:lang w:val="en-US" w:eastAsia="zh-TW"/>
        </w:rPr>
        <w:t xml:space="preserve"> CSI report configuration and </w:t>
      </w:r>
      <w:r w:rsidR="00113F37">
        <w:rPr>
          <w:rFonts w:eastAsiaTheme="minorEastAsia"/>
          <w:b/>
          <w:bCs/>
          <w:lang w:val="en-US" w:eastAsia="zh-TW"/>
        </w:rPr>
        <w:t>two</w:t>
      </w:r>
      <w:r w:rsidR="00B50EBC" w:rsidRPr="000A483B">
        <w:rPr>
          <w:rFonts w:eastAsiaTheme="minorEastAsia"/>
          <w:b/>
          <w:bCs/>
          <w:lang w:val="en-US" w:eastAsia="zh-TW"/>
        </w:rPr>
        <w:t xml:space="preserve"> CSI resource set</w:t>
      </w:r>
      <w:r w:rsidR="00113F37">
        <w:rPr>
          <w:rFonts w:eastAsiaTheme="minorEastAsia"/>
          <w:b/>
          <w:bCs/>
          <w:lang w:val="en-US" w:eastAsia="zh-TW"/>
        </w:rPr>
        <w:t>s for channel and interference measurement</w:t>
      </w:r>
      <w:r w:rsidR="00B50EBC" w:rsidRPr="000A483B">
        <w:rPr>
          <w:rFonts w:eastAsiaTheme="minorEastAsia"/>
          <w:b/>
          <w:bCs/>
          <w:lang w:val="en-US" w:eastAsia="zh-TW"/>
        </w:rPr>
        <w:t xml:space="preserve"> associated with the CSI report</w:t>
      </w:r>
      <w:r w:rsidRPr="000A483B">
        <w:rPr>
          <w:rFonts w:eastAsiaTheme="minorEastAsia"/>
          <w:b/>
          <w:bCs/>
          <w:lang w:val="en-US" w:eastAsia="zh-TW"/>
        </w:rPr>
        <w:t xml:space="preserve"> configuration. </w:t>
      </w:r>
    </w:p>
    <w:p w14:paraId="490F8DA5" w14:textId="6704291F" w:rsidR="00113F37" w:rsidRPr="000A483B" w:rsidRDefault="00113F37" w:rsidP="00113F37">
      <w:pPr>
        <w:numPr>
          <w:ilvl w:val="1"/>
          <w:numId w:val="21"/>
        </w:numPr>
        <w:spacing w:line="276" w:lineRule="auto"/>
        <w:ind w:left="907" w:hanging="340"/>
        <w:contextualSpacing/>
        <w:jc w:val="both"/>
        <w:rPr>
          <w:rFonts w:eastAsiaTheme="minorEastAsia"/>
          <w:b/>
          <w:bCs/>
          <w:lang w:val="en-US" w:eastAsia="zh-TW"/>
        </w:rPr>
      </w:pPr>
      <w:r>
        <w:rPr>
          <w:rFonts w:eastAsiaTheme="minorEastAsia" w:hint="eastAsia"/>
          <w:b/>
          <w:bCs/>
          <w:lang w:val="en-US" w:eastAsia="zh-TW"/>
        </w:rPr>
        <w:t>F</w:t>
      </w:r>
      <w:r>
        <w:rPr>
          <w:rFonts w:eastAsiaTheme="minorEastAsia"/>
          <w:b/>
          <w:bCs/>
          <w:lang w:val="en-US" w:eastAsia="zh-TW"/>
        </w:rPr>
        <w:t xml:space="preserve">FS: </w:t>
      </w:r>
      <w:r w:rsidRPr="00113F37">
        <w:rPr>
          <w:rFonts w:eastAsiaTheme="minorEastAsia"/>
          <w:b/>
          <w:bCs/>
          <w:lang w:val="en-US" w:eastAsia="zh-TW"/>
        </w:rPr>
        <w:t>The indication(s) is a</w:t>
      </w:r>
      <w:r w:rsidR="001B27E2">
        <w:rPr>
          <w:rFonts w:eastAsiaTheme="minorEastAsia"/>
          <w:b/>
          <w:bCs/>
          <w:lang w:val="en-US" w:eastAsia="zh-TW"/>
        </w:rPr>
        <w:t>n</w:t>
      </w:r>
      <w:r w:rsidRPr="00113F37">
        <w:rPr>
          <w:rFonts w:eastAsiaTheme="minorEastAsia"/>
          <w:b/>
          <w:bCs/>
          <w:lang w:val="en-US" w:eastAsia="zh-TW"/>
        </w:rPr>
        <w:t xml:space="preserve"> </w:t>
      </w:r>
      <w:r>
        <w:rPr>
          <w:rFonts w:eastAsiaTheme="minorEastAsia"/>
          <w:b/>
          <w:bCs/>
          <w:lang w:val="en-US" w:eastAsia="zh-TW"/>
        </w:rPr>
        <w:t xml:space="preserve">ID of a </w:t>
      </w:r>
      <w:r w:rsidRPr="00113F37">
        <w:rPr>
          <w:rFonts w:eastAsiaTheme="minorEastAsia"/>
          <w:b/>
          <w:bCs/>
          <w:lang w:val="en-US" w:eastAsia="zh-TW"/>
        </w:rPr>
        <w:t>trigger state or IDs of the CSI report configuration and the CSI-RS resource sets</w:t>
      </w:r>
      <w:r>
        <w:rPr>
          <w:rFonts w:eastAsiaTheme="minorEastAsia"/>
          <w:b/>
          <w:bCs/>
          <w:lang w:val="en-US" w:eastAsia="zh-TW"/>
        </w:rPr>
        <w:t xml:space="preserve"> </w:t>
      </w:r>
    </w:p>
    <w:p w14:paraId="2C42CF67" w14:textId="7B8E6139" w:rsidR="00841190" w:rsidRPr="000A483B" w:rsidRDefault="00841190" w:rsidP="000A483B">
      <w:pPr>
        <w:numPr>
          <w:ilvl w:val="0"/>
          <w:numId w:val="21"/>
        </w:numPr>
        <w:spacing w:line="276" w:lineRule="auto"/>
        <w:ind w:hanging="158"/>
        <w:contextualSpacing/>
        <w:jc w:val="both"/>
        <w:rPr>
          <w:rFonts w:eastAsiaTheme="minorEastAsia"/>
          <w:b/>
          <w:bCs/>
          <w:lang w:val="en-US" w:eastAsia="zh-TW"/>
        </w:rPr>
      </w:pPr>
      <w:r w:rsidRPr="000A483B">
        <w:rPr>
          <w:rFonts w:eastAsiaTheme="minorEastAsia"/>
          <w:b/>
          <w:bCs/>
          <w:lang w:val="en-US" w:eastAsia="zh-TW"/>
        </w:rPr>
        <w:t>For triggering</w:t>
      </w:r>
      <w:r w:rsidR="003768F0" w:rsidRPr="000A483B">
        <w:rPr>
          <w:rFonts w:eastAsiaTheme="minorEastAsia"/>
          <w:b/>
          <w:bCs/>
          <w:lang w:val="en-US" w:eastAsia="zh-TW"/>
        </w:rPr>
        <w:t xml:space="preserve"> aperiodic TRS</w:t>
      </w:r>
      <w:r w:rsidRPr="000A483B">
        <w:rPr>
          <w:rFonts w:eastAsiaTheme="minorEastAsia"/>
          <w:b/>
          <w:bCs/>
          <w:lang w:val="en-US" w:eastAsia="zh-TW"/>
        </w:rPr>
        <w:t xml:space="preserve">, </w:t>
      </w:r>
      <w:r w:rsidR="00D67703" w:rsidRPr="000A483B">
        <w:rPr>
          <w:rFonts w:eastAsiaTheme="minorEastAsia"/>
          <w:b/>
          <w:bCs/>
          <w:lang w:val="en-US" w:eastAsia="zh-TW"/>
        </w:rPr>
        <w:t xml:space="preserve">a MAC CE in MSG4 </w:t>
      </w:r>
      <w:r w:rsidR="003768F0" w:rsidRPr="000A483B">
        <w:rPr>
          <w:rFonts w:eastAsiaTheme="minorEastAsia"/>
          <w:b/>
          <w:bCs/>
          <w:lang w:val="en-US" w:eastAsia="zh-TW"/>
        </w:rPr>
        <w:t xml:space="preserve">indicates </w:t>
      </w:r>
      <w:r w:rsidR="0025083E" w:rsidRPr="000A483B">
        <w:rPr>
          <w:rFonts w:eastAsiaTheme="minorEastAsia"/>
          <w:b/>
          <w:bCs/>
          <w:lang w:val="en-US" w:eastAsia="zh-TW"/>
        </w:rPr>
        <w:t>a</w:t>
      </w:r>
      <w:r w:rsidR="003768F0" w:rsidRPr="000A483B">
        <w:rPr>
          <w:rFonts w:eastAsiaTheme="minorEastAsia"/>
          <w:b/>
          <w:bCs/>
          <w:lang w:val="en-US" w:eastAsia="zh-TW"/>
        </w:rPr>
        <w:t xml:space="preserve"> CSI resource set </w:t>
      </w:r>
      <w:r w:rsidR="003768F0" w:rsidRPr="000A483B">
        <w:rPr>
          <w:rFonts w:eastAsiaTheme="minorEastAsia" w:hint="eastAsia"/>
          <w:b/>
          <w:bCs/>
          <w:lang w:val="en-US" w:eastAsia="zh-TW"/>
        </w:rPr>
        <w:t>f</w:t>
      </w:r>
      <w:r w:rsidR="003768F0" w:rsidRPr="000A483B">
        <w:rPr>
          <w:rFonts w:eastAsiaTheme="minorEastAsia"/>
          <w:b/>
          <w:bCs/>
          <w:lang w:val="en-US" w:eastAsia="zh-TW"/>
        </w:rPr>
        <w:t xml:space="preserve">rom the CSI resource configuration </w:t>
      </w:r>
      <w:r w:rsidR="001D32A9" w:rsidRPr="000A483B">
        <w:rPr>
          <w:rFonts w:eastAsiaTheme="minorEastAsia"/>
          <w:b/>
          <w:bCs/>
          <w:lang w:val="en-US" w:eastAsia="zh-TW"/>
        </w:rPr>
        <w:t>of</w:t>
      </w:r>
      <w:r w:rsidR="003768F0" w:rsidRPr="000A483B">
        <w:rPr>
          <w:rFonts w:eastAsiaTheme="minorEastAsia"/>
          <w:b/>
          <w:bCs/>
          <w:lang w:val="en-US" w:eastAsia="zh-TW"/>
        </w:rPr>
        <w:t xml:space="preserve"> aperiodic TRS. </w:t>
      </w:r>
    </w:p>
    <w:p w14:paraId="4E24B2D3" w14:textId="0CE6EA66" w:rsidR="004078D8" w:rsidRDefault="002A7720" w:rsidP="00841190">
      <w:pPr>
        <w:spacing w:before="240" w:after="120"/>
        <w:rPr>
          <w:rFonts w:eastAsiaTheme="minorEastAsia"/>
          <w:lang w:eastAsia="zh-TW"/>
        </w:rPr>
      </w:pPr>
      <w:r>
        <w:rPr>
          <w:rFonts w:eastAsiaTheme="minorEastAsia"/>
          <w:lang w:eastAsia="zh-TW"/>
        </w:rPr>
        <w:t>Besides</w:t>
      </w:r>
      <w:r w:rsidR="004078D8">
        <w:rPr>
          <w:rFonts w:eastAsiaTheme="minorEastAsia"/>
          <w:lang w:eastAsia="zh-TW"/>
        </w:rPr>
        <w:t>, NW should also assign the corresponding PUSCH resource for aperiodic CSI reporting, and the following alternatives are further identified:</w:t>
      </w:r>
    </w:p>
    <w:tbl>
      <w:tblPr>
        <w:tblStyle w:val="ae"/>
        <w:tblW w:w="0" w:type="auto"/>
        <w:tblLook w:val="04A0" w:firstRow="1" w:lastRow="0" w:firstColumn="1" w:lastColumn="0" w:noHBand="0" w:noVBand="1"/>
      </w:tblPr>
      <w:tblGrid>
        <w:gridCol w:w="9631"/>
      </w:tblGrid>
      <w:tr w:rsidR="00161F42" w14:paraId="4539DB6E" w14:textId="77777777" w:rsidTr="00161F42">
        <w:tc>
          <w:tcPr>
            <w:tcW w:w="9631" w:type="dxa"/>
          </w:tcPr>
          <w:p w14:paraId="51DB6A6C" w14:textId="77777777" w:rsidR="00161F42" w:rsidRDefault="00161F42" w:rsidP="00E5048E">
            <w:pPr>
              <w:snapToGrid w:val="0"/>
              <w:spacing w:beforeLines="50" w:before="120" w:after="0" w:line="276" w:lineRule="auto"/>
              <w:jc w:val="both"/>
              <w:rPr>
                <w:rFonts w:ascii="Times New Roman" w:eastAsia="SimSun" w:hAnsi="Times New Roman"/>
                <w:b/>
                <w:sz w:val="18"/>
                <w:szCs w:val="18"/>
                <w:highlight w:val="green"/>
                <w:lang w:val="en-US"/>
              </w:rPr>
            </w:pPr>
            <w:r>
              <w:rPr>
                <w:rFonts w:ascii="Times New Roman" w:eastAsia="SimSun" w:hAnsi="Times New Roman"/>
                <w:b/>
                <w:sz w:val="18"/>
                <w:szCs w:val="18"/>
                <w:highlight w:val="green"/>
              </w:rPr>
              <w:t xml:space="preserve">Agreement: </w:t>
            </w:r>
          </w:p>
          <w:p w14:paraId="698E99E8" w14:textId="77777777" w:rsidR="00161F42" w:rsidRDefault="00161F42" w:rsidP="00161F42">
            <w:pPr>
              <w:snapToGrid w:val="0"/>
              <w:spacing w:after="0" w:line="276" w:lineRule="auto"/>
              <w:jc w:val="both"/>
              <w:rPr>
                <w:rFonts w:ascii="Times New Roman" w:hAnsi="Times New Roman"/>
                <w:sz w:val="18"/>
                <w:szCs w:val="18"/>
              </w:rPr>
            </w:pPr>
            <w:r>
              <w:rPr>
                <w:rFonts w:ascii="Times New Roman" w:eastAsia="SimSun" w:hAnsi="Times New Roman"/>
                <w:bCs/>
                <w:sz w:val="18"/>
                <w:szCs w:val="18"/>
              </w:rPr>
              <w:t xml:space="preserve">On PUSCH allocation for MSG4-triggered aperiodic CSI reporting associated </w:t>
            </w:r>
            <w:r>
              <w:rPr>
                <w:rFonts w:ascii="Times New Roman" w:hAnsi="Times New Roman"/>
                <w:bCs/>
                <w:sz w:val="18"/>
                <w:szCs w:val="18"/>
              </w:rPr>
              <w:t xml:space="preserve">with </w:t>
            </w:r>
            <w:r>
              <w:rPr>
                <w:rFonts w:ascii="Times New Roman" w:eastAsia="SimSun" w:hAnsi="Times New Roman"/>
                <w:bCs/>
                <w:sz w:val="18"/>
                <w:szCs w:val="18"/>
              </w:rPr>
              <w:t>aperiodic CSI-RS for CSI, when UE transition from IDLE/INACTIVE to CONNECTED mode, down select one from the following alternatives to determine PUSCH for carrying the aperiodic CSI report by RAN1#123:</w:t>
            </w:r>
          </w:p>
          <w:p w14:paraId="1EB34FF8" w14:textId="77777777" w:rsidR="00161F42" w:rsidRDefault="00161F42">
            <w:pPr>
              <w:numPr>
                <w:ilvl w:val="0"/>
                <w:numId w:val="22"/>
              </w:numPr>
              <w:spacing w:after="0" w:line="276" w:lineRule="auto"/>
              <w:ind w:hanging="158"/>
              <w:contextualSpacing/>
              <w:jc w:val="both"/>
              <w:rPr>
                <w:rFonts w:eastAsia="SimSun" w:cs="Times"/>
                <w:strike/>
                <w:sz w:val="18"/>
                <w:szCs w:val="18"/>
                <w:lang w:eastAsia="x-none"/>
              </w:rPr>
            </w:pPr>
            <w:r>
              <w:rPr>
                <w:rFonts w:eastAsia="SimSun" w:cs="Times"/>
                <w:sz w:val="18"/>
                <w:szCs w:val="18"/>
                <w:lang w:eastAsia="x-none"/>
              </w:rPr>
              <w:t xml:space="preserve">Alt-1: </w:t>
            </w:r>
            <w:r>
              <w:rPr>
                <w:rFonts w:cs="Times"/>
                <w:sz w:val="18"/>
                <w:szCs w:val="18"/>
              </w:rPr>
              <w:t xml:space="preserve">The PUSCH is scheduled by MAC CE in MSG4 along with the </w:t>
            </w:r>
            <w:r>
              <w:rPr>
                <w:rFonts w:ascii="Times New Roman" w:eastAsia="SimSun" w:hAnsi="Times New Roman" w:cs="Times"/>
                <w:bCs/>
                <w:sz w:val="18"/>
                <w:szCs w:val="18"/>
                <w:lang w:eastAsia="x-none"/>
              </w:rPr>
              <w:t xml:space="preserve">aperiodic </w:t>
            </w:r>
            <w:r>
              <w:rPr>
                <w:rFonts w:cs="Times"/>
                <w:sz w:val="18"/>
                <w:szCs w:val="18"/>
              </w:rPr>
              <w:t>CSI report triggering.</w:t>
            </w:r>
          </w:p>
          <w:p w14:paraId="600FAC24" w14:textId="77777777" w:rsidR="00161F42" w:rsidRDefault="00161F42">
            <w:pPr>
              <w:numPr>
                <w:ilvl w:val="0"/>
                <w:numId w:val="22"/>
              </w:numPr>
              <w:spacing w:after="0" w:line="276" w:lineRule="auto"/>
              <w:ind w:hanging="158"/>
              <w:contextualSpacing/>
              <w:jc w:val="both"/>
              <w:rPr>
                <w:rFonts w:eastAsia="SimSun" w:cs="Times"/>
                <w:strike/>
                <w:sz w:val="18"/>
                <w:szCs w:val="18"/>
                <w:lang w:eastAsia="x-none"/>
              </w:rPr>
            </w:pPr>
            <w:r>
              <w:rPr>
                <w:rFonts w:eastAsia="SimSun" w:cs="Times"/>
                <w:sz w:val="18"/>
                <w:szCs w:val="18"/>
                <w:lang w:eastAsia="x-none"/>
              </w:rPr>
              <w:t xml:space="preserve">Alt-2: The PUSCH is scheduled by a legacy DCI after MSG4 </w:t>
            </w:r>
          </w:p>
          <w:p w14:paraId="544BD31E" w14:textId="77777777" w:rsidR="00161F42" w:rsidRDefault="00161F42">
            <w:pPr>
              <w:numPr>
                <w:ilvl w:val="0"/>
                <w:numId w:val="22"/>
              </w:numPr>
              <w:spacing w:after="0" w:line="276" w:lineRule="auto"/>
              <w:ind w:hanging="158"/>
              <w:contextualSpacing/>
              <w:jc w:val="both"/>
              <w:rPr>
                <w:rFonts w:eastAsia="SimSun" w:cs="Times"/>
                <w:sz w:val="18"/>
                <w:szCs w:val="18"/>
                <w:lang w:eastAsia="x-none"/>
              </w:rPr>
            </w:pPr>
            <w:r>
              <w:rPr>
                <w:rFonts w:cs="Times"/>
                <w:sz w:val="18"/>
                <w:szCs w:val="18"/>
              </w:rPr>
              <w:t xml:space="preserve">Alt-3: </w:t>
            </w:r>
            <w:r>
              <w:rPr>
                <w:rFonts w:eastAsia="SimSun" w:cs="Times"/>
                <w:sz w:val="18"/>
                <w:szCs w:val="18"/>
                <w:lang w:eastAsia="x-none"/>
              </w:rPr>
              <w:t>The PUSCH is configured by SIBx providing resource/reporting configuration for early triggering of aperiodic CSI reporting.</w:t>
            </w:r>
          </w:p>
          <w:p w14:paraId="323F6607" w14:textId="151729FE" w:rsidR="00161F42" w:rsidRPr="00161F42" w:rsidRDefault="00161F42" w:rsidP="00161F42">
            <w:pPr>
              <w:spacing w:after="0" w:line="276" w:lineRule="auto"/>
              <w:jc w:val="both"/>
              <w:rPr>
                <w:rFonts w:cs="Times"/>
                <w:sz w:val="18"/>
                <w:szCs w:val="18"/>
              </w:rPr>
            </w:pPr>
            <w:r>
              <w:rPr>
                <w:rFonts w:cs="Times"/>
                <w:sz w:val="18"/>
                <w:szCs w:val="18"/>
              </w:rPr>
              <w:t>Note: The timeline of PUSCH for aperiodic CSI reporting is separately discussed.</w:t>
            </w:r>
          </w:p>
        </w:tc>
      </w:tr>
    </w:tbl>
    <w:p w14:paraId="32894FFB" w14:textId="77777777" w:rsidR="00E5048E" w:rsidRDefault="001D32A9" w:rsidP="00F4737D">
      <w:pPr>
        <w:spacing w:before="240" w:line="276" w:lineRule="auto"/>
        <w:jc w:val="both"/>
        <w:rPr>
          <w:rFonts w:eastAsiaTheme="minorEastAsia"/>
          <w:lang w:eastAsia="zh-TW"/>
        </w:rPr>
      </w:pPr>
      <w:r>
        <w:rPr>
          <w:rFonts w:eastAsiaTheme="minorEastAsia"/>
          <w:lang w:eastAsia="zh-TW"/>
        </w:rPr>
        <w:t>Alt-1 is analogous to UL grant in RAR, but UL grant provided in MSG4 will further involve in HARQ process. So, if re-transmission of MSG4 is scheduled by NW, it is impossible to update PUSCH allocation information (i.e., offset between MSG4 and PUSCH for aperiodic CSI reporting) in the triggering MAC-CE.</w:t>
      </w:r>
      <w:r>
        <w:rPr>
          <w:rFonts w:eastAsiaTheme="minorEastAsia" w:hint="eastAsia"/>
          <w:lang w:eastAsia="zh-TW"/>
        </w:rPr>
        <w:t xml:space="preserve"> </w:t>
      </w:r>
      <w:r>
        <w:rPr>
          <w:rFonts w:eastAsiaTheme="minorEastAsia"/>
          <w:lang w:eastAsia="zh-TW"/>
        </w:rPr>
        <w:t xml:space="preserve">It turns out the less NW flexibility </w:t>
      </w:r>
      <w:r w:rsidR="003E3868">
        <w:rPr>
          <w:rFonts w:eastAsiaTheme="minorEastAsia"/>
          <w:lang w:eastAsia="zh-TW"/>
        </w:rPr>
        <w:t xml:space="preserve">in that case. </w:t>
      </w:r>
      <w:r w:rsidR="00AD157A">
        <w:rPr>
          <w:rFonts w:eastAsiaTheme="minorEastAsia"/>
          <w:lang w:eastAsia="zh-TW"/>
        </w:rPr>
        <w:t xml:space="preserve">But if NW would like to update PUSCH allocation information, then NW needs a new transmission of MSG4 carrying the updated MAC CE. </w:t>
      </w:r>
    </w:p>
    <w:p w14:paraId="4DE52189" w14:textId="7FC1BF33" w:rsidR="00E5048E" w:rsidRDefault="00E5048E" w:rsidP="00F4737D">
      <w:pPr>
        <w:spacing w:before="240" w:line="276" w:lineRule="auto"/>
        <w:jc w:val="both"/>
        <w:rPr>
          <w:rFonts w:eastAsiaTheme="minorEastAsia"/>
          <w:lang w:eastAsia="zh-TW"/>
        </w:rPr>
      </w:pPr>
      <w:r>
        <w:rPr>
          <w:rFonts w:eastAsiaTheme="minorEastAsia"/>
          <w:lang w:eastAsia="zh-TW"/>
        </w:rPr>
        <w:t xml:space="preserve">Alt-2 </w:t>
      </w:r>
      <w:r w:rsidR="001D32A9">
        <w:rPr>
          <w:rFonts w:eastAsiaTheme="minorEastAsia"/>
          <w:lang w:eastAsia="zh-TW"/>
        </w:rPr>
        <w:t>decoupl</w:t>
      </w:r>
      <w:r>
        <w:rPr>
          <w:rFonts w:eastAsiaTheme="minorEastAsia"/>
          <w:lang w:eastAsia="zh-TW"/>
        </w:rPr>
        <w:t>es</w:t>
      </w:r>
      <w:r w:rsidR="001D32A9">
        <w:rPr>
          <w:rFonts w:eastAsiaTheme="minorEastAsia"/>
          <w:lang w:eastAsia="zh-TW"/>
        </w:rPr>
        <w:t xml:space="preserve"> PUSCH scheduling from MAC-CE-based triggering</w:t>
      </w:r>
      <w:r w:rsidR="00AD157A">
        <w:rPr>
          <w:rFonts w:eastAsiaTheme="minorEastAsia"/>
          <w:lang w:eastAsia="zh-TW"/>
        </w:rPr>
        <w:t xml:space="preserve">, </w:t>
      </w:r>
      <w:r w:rsidR="00AD157A" w:rsidRPr="00AD157A">
        <w:rPr>
          <w:rFonts w:eastAsiaTheme="minorEastAsia"/>
          <w:lang w:eastAsia="zh-TW"/>
        </w:rPr>
        <w:t>where</w:t>
      </w:r>
      <w:r w:rsidR="00AD157A">
        <w:rPr>
          <w:rFonts w:eastAsiaTheme="minorEastAsia"/>
          <w:lang w:eastAsia="zh-TW"/>
        </w:rPr>
        <w:t xml:space="preserve"> the</w:t>
      </w:r>
      <w:r w:rsidR="00AD157A" w:rsidRPr="00AD157A">
        <w:rPr>
          <w:rFonts w:eastAsiaTheme="minorEastAsia"/>
          <w:lang w:eastAsia="zh-TW"/>
        </w:rPr>
        <w:t xml:space="preserve"> </w:t>
      </w:r>
      <w:r w:rsidR="00AD157A">
        <w:rPr>
          <w:rFonts w:eastAsiaTheme="minorEastAsia"/>
          <w:lang w:eastAsia="zh-TW"/>
        </w:rPr>
        <w:t xml:space="preserve">MAC-CE in </w:t>
      </w:r>
      <w:r w:rsidR="00AD157A" w:rsidRPr="00AD157A">
        <w:rPr>
          <w:rFonts w:eastAsiaTheme="minorEastAsia"/>
          <w:lang w:eastAsia="zh-TW"/>
        </w:rPr>
        <w:t xml:space="preserve">MSG4 only triggers aperiodic CSI-RS measurement but PUSCH for reporting can be scheduled by </w:t>
      </w:r>
      <w:r w:rsidR="00AD157A">
        <w:rPr>
          <w:rFonts w:eastAsiaTheme="minorEastAsia"/>
          <w:lang w:eastAsia="zh-TW"/>
        </w:rPr>
        <w:t>a legacy</w:t>
      </w:r>
      <w:r w:rsidR="00AD157A" w:rsidRPr="00AD157A">
        <w:rPr>
          <w:rFonts w:eastAsiaTheme="minorEastAsia"/>
          <w:lang w:eastAsia="zh-TW"/>
        </w:rPr>
        <w:t xml:space="preserve"> DCI after MSG4</w:t>
      </w:r>
      <w:r w:rsidR="00AD157A">
        <w:rPr>
          <w:rFonts w:eastAsiaTheme="minorEastAsia"/>
          <w:lang w:eastAsia="zh-TW"/>
        </w:rPr>
        <w:t>. Here, the legacy DCI should use format 0_0 which must allocates RBs for UL-SCH</w:t>
      </w:r>
      <w:r w:rsidR="000D081B">
        <w:rPr>
          <w:rFonts w:eastAsiaTheme="minorEastAsia"/>
          <w:lang w:eastAsia="zh-TW"/>
        </w:rPr>
        <w:t xml:space="preserve"> before RRC connection setup-resume complet</w:t>
      </w:r>
      <w:r>
        <w:rPr>
          <w:rFonts w:eastAsiaTheme="minorEastAsia"/>
          <w:lang w:eastAsia="zh-TW"/>
        </w:rPr>
        <w:t>ion</w:t>
      </w:r>
      <w:r w:rsidR="00AD157A">
        <w:rPr>
          <w:rFonts w:eastAsiaTheme="minorEastAsia"/>
          <w:lang w:eastAsia="zh-TW"/>
        </w:rPr>
        <w:t>.</w:t>
      </w:r>
      <w:r>
        <w:rPr>
          <w:rFonts w:eastAsiaTheme="minorEastAsia"/>
          <w:lang w:eastAsia="zh-TW"/>
        </w:rPr>
        <w:t xml:space="preserve"> </w:t>
      </w:r>
    </w:p>
    <w:p w14:paraId="7945CD4E" w14:textId="05E218FC" w:rsidR="00E5048E" w:rsidRDefault="00E5048E" w:rsidP="00F4737D">
      <w:pPr>
        <w:spacing w:before="240" w:line="276" w:lineRule="auto"/>
        <w:jc w:val="both"/>
        <w:rPr>
          <w:rFonts w:eastAsiaTheme="minorEastAsia"/>
          <w:lang w:eastAsia="zh-TW"/>
        </w:rPr>
      </w:pPr>
      <w:r>
        <w:rPr>
          <w:rFonts w:eastAsiaTheme="minorEastAsia"/>
          <w:lang w:eastAsia="zh-TW"/>
        </w:rPr>
        <w:t xml:space="preserve">For Alt-3, PUSCH resource allocation is pre-configured along with the reporting configuration in SI but the actual PUSCH transmission occasion for aperiodic CSI reporting is indicated by triggering indication in MSG4. In this case, the UE knows the resource allocation beforehand after acquiring the SI but when to transmit the PUSCH for aperiodic CSI reporting can be determined according to the triggering indication. </w:t>
      </w:r>
    </w:p>
    <w:p w14:paraId="481229FD" w14:textId="54AB12B5" w:rsidR="00AD157A" w:rsidRDefault="00E5048E" w:rsidP="00F4737D">
      <w:pPr>
        <w:spacing w:before="240" w:line="276" w:lineRule="auto"/>
        <w:jc w:val="both"/>
        <w:rPr>
          <w:rFonts w:eastAsiaTheme="minorEastAsia"/>
          <w:lang w:eastAsia="zh-TW"/>
        </w:rPr>
      </w:pPr>
      <w:r>
        <w:rPr>
          <w:rFonts w:eastAsiaTheme="minorEastAsia"/>
          <w:lang w:eastAsia="zh-TW"/>
        </w:rPr>
        <w:t>From our view, all the three alternatives can work while Alt-2 has</w:t>
      </w:r>
      <w:r w:rsidR="008A26C4">
        <w:rPr>
          <w:rFonts w:eastAsiaTheme="minorEastAsia"/>
          <w:lang w:eastAsia="zh-TW"/>
        </w:rPr>
        <w:t xml:space="preserve"> more</w:t>
      </w:r>
      <w:r>
        <w:rPr>
          <w:rFonts w:eastAsiaTheme="minorEastAsia"/>
          <w:lang w:eastAsia="zh-TW"/>
        </w:rPr>
        <w:t xml:space="preserve"> NW scheduling flexibility</w:t>
      </w:r>
      <w:r w:rsidR="008A26C4">
        <w:rPr>
          <w:rFonts w:eastAsiaTheme="minorEastAsia"/>
          <w:lang w:eastAsia="zh-TW"/>
        </w:rPr>
        <w:t xml:space="preserve"> and less specification impact</w:t>
      </w:r>
      <w:r>
        <w:rPr>
          <w:rFonts w:eastAsiaTheme="minorEastAsia"/>
          <w:lang w:eastAsia="zh-TW"/>
        </w:rPr>
        <w:t>, so we slightly prefer Alt-2. Furthermore, to take the reporting timeline into account, the time gap between ACK for MSG4 PDSCH and the PUSCH</w:t>
      </w:r>
      <w:r>
        <w:rPr>
          <w:rFonts w:eastAsiaTheme="minorEastAsia" w:hint="eastAsia"/>
          <w:lang w:eastAsia="zh-TW"/>
        </w:rPr>
        <w:t xml:space="preserve"> f</w:t>
      </w:r>
      <w:r>
        <w:rPr>
          <w:rFonts w:eastAsiaTheme="minorEastAsia"/>
          <w:lang w:eastAsia="zh-TW"/>
        </w:rPr>
        <w:t xml:space="preserve">or aperiodic CSI reporting and the time gap between aperiodic CSI-RS and the PUSCH for aperiodic CSI reporting should satisfy Z and Z’ requirements defined for CSI computation. </w:t>
      </w:r>
    </w:p>
    <w:p w14:paraId="7629EE65" w14:textId="2ABD6A12" w:rsidR="00B73A6C" w:rsidRDefault="003C1876" w:rsidP="00E5048E">
      <w:pPr>
        <w:spacing w:before="240" w:line="276" w:lineRule="auto"/>
        <w:jc w:val="both"/>
        <w:rPr>
          <w:rFonts w:eastAsiaTheme="minorEastAsia"/>
          <w:b/>
          <w:bCs/>
          <w:lang w:eastAsia="zh-TW"/>
        </w:rPr>
      </w:pPr>
      <w:r>
        <w:rPr>
          <w:rFonts w:eastAsiaTheme="minorEastAsia"/>
          <w:b/>
          <w:bCs/>
          <w:lang w:eastAsia="zh-TW"/>
        </w:rPr>
        <w:lastRenderedPageBreak/>
        <w:t xml:space="preserve">Proposal </w:t>
      </w:r>
      <w:r w:rsidR="00567246">
        <w:rPr>
          <w:rFonts w:eastAsiaTheme="minorEastAsia"/>
          <w:b/>
          <w:bCs/>
          <w:lang w:eastAsia="zh-TW"/>
        </w:rPr>
        <w:t>9</w:t>
      </w:r>
      <w:r>
        <w:rPr>
          <w:rFonts w:eastAsiaTheme="minorEastAsia"/>
          <w:b/>
          <w:bCs/>
          <w:lang w:eastAsia="zh-TW"/>
        </w:rPr>
        <w:t xml:space="preserve">: </w:t>
      </w:r>
      <w:r w:rsidR="00E5048E" w:rsidRPr="00E5048E">
        <w:rPr>
          <w:rFonts w:eastAsiaTheme="minorEastAsia"/>
          <w:b/>
          <w:bCs/>
          <w:lang w:eastAsia="zh-TW"/>
        </w:rPr>
        <w:t>On PUSCH allocation for MSG4-triggered aperiodic CSI reporting associated with aperiodic CSI-RS for CSI, when UE transition from IDLE/INACTIVE to CONNECTED mode</w:t>
      </w:r>
      <w:r w:rsidR="002012EF">
        <w:rPr>
          <w:rFonts w:eastAsiaTheme="minorEastAsia"/>
          <w:b/>
          <w:bCs/>
          <w:lang w:eastAsia="zh-TW"/>
        </w:rPr>
        <w:t xml:space="preserve">, </w:t>
      </w:r>
      <w:r w:rsidR="00E5048E">
        <w:rPr>
          <w:rFonts w:eastAsiaTheme="minorEastAsia"/>
          <w:b/>
          <w:bCs/>
          <w:lang w:eastAsia="zh-TW"/>
        </w:rPr>
        <w:t xml:space="preserve">support Alt-2, i.e., </w:t>
      </w:r>
      <w:r w:rsidR="00E5048E" w:rsidRPr="00E5048E">
        <w:rPr>
          <w:rFonts w:eastAsiaTheme="minorEastAsia"/>
          <w:b/>
          <w:bCs/>
          <w:lang w:eastAsia="zh-TW"/>
        </w:rPr>
        <w:t>the PUSCH is</w:t>
      </w:r>
      <w:r w:rsidR="00E5048E">
        <w:rPr>
          <w:rFonts w:eastAsiaTheme="minorEastAsia"/>
          <w:b/>
          <w:bCs/>
          <w:lang w:eastAsia="zh-TW"/>
        </w:rPr>
        <w:t xml:space="preserve"> </w:t>
      </w:r>
      <w:r w:rsidR="00E5048E" w:rsidRPr="00E5048E">
        <w:rPr>
          <w:rFonts w:eastAsiaTheme="minorEastAsia"/>
          <w:b/>
          <w:bCs/>
          <w:lang w:eastAsia="zh-TW"/>
        </w:rPr>
        <w:t xml:space="preserve">the first PUSCH satisfying the </w:t>
      </w:r>
      <w:r w:rsidR="002A7720">
        <w:rPr>
          <w:rFonts w:eastAsiaTheme="minorEastAsia"/>
          <w:b/>
          <w:bCs/>
          <w:lang w:eastAsia="zh-TW"/>
        </w:rPr>
        <w:t xml:space="preserve">CSI </w:t>
      </w:r>
      <w:r w:rsidR="00077EDB">
        <w:rPr>
          <w:rFonts w:eastAsiaTheme="minorEastAsia"/>
          <w:b/>
          <w:bCs/>
          <w:lang w:eastAsia="zh-TW"/>
        </w:rPr>
        <w:t>computation</w:t>
      </w:r>
      <w:r w:rsidR="00E5048E">
        <w:rPr>
          <w:rFonts w:eastAsiaTheme="minorEastAsia"/>
          <w:b/>
          <w:bCs/>
          <w:lang w:eastAsia="zh-TW"/>
        </w:rPr>
        <w:t xml:space="preserve"> </w:t>
      </w:r>
      <w:r w:rsidR="00BD7E45">
        <w:rPr>
          <w:rFonts w:eastAsiaTheme="minorEastAsia" w:hint="eastAsia"/>
          <w:b/>
          <w:bCs/>
          <w:lang w:eastAsia="zh-TW"/>
        </w:rPr>
        <w:t>d</w:t>
      </w:r>
      <w:r w:rsidR="00BD7E45">
        <w:rPr>
          <w:rFonts w:eastAsiaTheme="minorEastAsia"/>
          <w:b/>
          <w:bCs/>
          <w:lang w:eastAsia="zh-TW"/>
        </w:rPr>
        <w:t xml:space="preserve">elay requirement </w:t>
      </w:r>
      <w:r w:rsidR="00E5048E">
        <w:rPr>
          <w:rFonts w:eastAsiaTheme="minorEastAsia"/>
          <w:b/>
          <w:bCs/>
          <w:lang w:eastAsia="zh-TW"/>
        </w:rPr>
        <w:t>and</w:t>
      </w:r>
      <w:r w:rsidR="00E5048E" w:rsidRPr="00E5048E">
        <w:rPr>
          <w:rFonts w:eastAsiaTheme="minorEastAsia"/>
          <w:b/>
          <w:bCs/>
          <w:lang w:eastAsia="zh-TW"/>
        </w:rPr>
        <w:t xml:space="preserve"> scheduled by a legacy DCI after MSG4</w:t>
      </w:r>
      <w:r w:rsidR="002012EF" w:rsidRPr="002012EF">
        <w:rPr>
          <w:rFonts w:eastAsiaTheme="minorEastAsia"/>
          <w:b/>
          <w:bCs/>
          <w:lang w:eastAsia="zh-TW"/>
        </w:rPr>
        <w:t>.</w:t>
      </w:r>
    </w:p>
    <w:p w14:paraId="3C2F2538" w14:textId="77777777" w:rsidR="002A7720" w:rsidRPr="002A7720" w:rsidRDefault="002A7720" w:rsidP="002A7720">
      <w:pPr>
        <w:spacing w:after="60"/>
        <w:rPr>
          <w:rFonts w:eastAsiaTheme="minorEastAsia"/>
          <w:b/>
          <w:bCs/>
          <w:lang w:eastAsia="zh-TW"/>
        </w:rPr>
      </w:pPr>
    </w:p>
    <w:p w14:paraId="0B2FC7D8" w14:textId="7C314AF2" w:rsidR="002A7720" w:rsidRPr="002A7720" w:rsidRDefault="002A7720" w:rsidP="003378D4">
      <w:pPr>
        <w:spacing w:before="120" w:after="60"/>
        <w:rPr>
          <w:rFonts w:eastAsiaTheme="minorEastAsia"/>
          <w:b/>
          <w:bCs/>
          <w:u w:val="single"/>
          <w:lang w:val="en-US" w:eastAsia="zh-TW"/>
        </w:rPr>
      </w:pPr>
      <w:r w:rsidRPr="002A7720">
        <w:rPr>
          <w:rFonts w:eastAsiaTheme="minorEastAsia"/>
          <w:b/>
          <w:bCs/>
          <w:u w:val="single"/>
          <w:lang w:val="en-US" w:eastAsia="zh-TW"/>
        </w:rPr>
        <w:t>Step-4: Timeline for SRS-AS, CSI-RS reception, or CSI reporting</w:t>
      </w:r>
    </w:p>
    <w:p w14:paraId="361E5BE2" w14:textId="5A8BB94E" w:rsidR="002A7720" w:rsidRDefault="005A2726" w:rsidP="005A2726">
      <w:pPr>
        <w:spacing w:before="240" w:after="120"/>
        <w:jc w:val="both"/>
        <w:rPr>
          <w:rFonts w:eastAsiaTheme="minorEastAsia"/>
          <w:lang w:eastAsia="zh-TW"/>
        </w:rPr>
      </w:pPr>
      <w:proofErr w:type="gramStart"/>
      <w:r>
        <w:rPr>
          <w:rFonts w:eastAsiaTheme="minorEastAsia"/>
          <w:lang w:eastAsia="zh-TW"/>
        </w:rPr>
        <w:t>Similar to</w:t>
      </w:r>
      <w:proofErr w:type="gramEnd"/>
      <w:r>
        <w:rPr>
          <w:rFonts w:eastAsiaTheme="minorEastAsia"/>
          <w:lang w:eastAsia="zh-TW"/>
        </w:rPr>
        <w:t xml:space="preserve"> any legacy MAC-CE based triggering feature, the reference time to define the timeline for SRS-AS transmission, CSI-RS reception or CSI reporting should be the first slot </w:t>
      </w:r>
      <w:r>
        <w:rPr>
          <w:rFonts w:eastAsiaTheme="minorEastAsia" w:hint="eastAsia"/>
          <w:lang w:eastAsia="zh-TW"/>
        </w:rPr>
        <w:t>w</w:t>
      </w:r>
      <w:r>
        <w:rPr>
          <w:rFonts w:eastAsiaTheme="minorEastAsia"/>
          <w:lang w:eastAsia="zh-TW"/>
        </w:rPr>
        <w:t>hich</w:t>
      </w:r>
      <w:r w:rsidRPr="005A2726">
        <w:rPr>
          <w:rFonts w:eastAsiaTheme="minorEastAsia"/>
          <w:lang w:eastAsia="zh-TW"/>
        </w:rPr>
        <w:t xml:space="preserve"> is 3ms after UE transmits HARQ-ACK for the</w:t>
      </w:r>
      <w:r>
        <w:rPr>
          <w:rFonts w:eastAsiaTheme="minorEastAsia"/>
          <w:lang w:eastAsia="zh-TW"/>
        </w:rPr>
        <w:t xml:space="preserve"> MSG4</w:t>
      </w:r>
      <w:r w:rsidRPr="005A2726">
        <w:rPr>
          <w:rFonts w:eastAsiaTheme="minorEastAsia"/>
          <w:lang w:eastAsia="zh-TW"/>
        </w:rPr>
        <w:t xml:space="preserve"> PDSCH </w:t>
      </w:r>
      <w:r>
        <w:rPr>
          <w:rFonts w:eastAsiaTheme="minorEastAsia"/>
          <w:lang w:eastAsia="zh-TW"/>
        </w:rPr>
        <w:t xml:space="preserve">carrying the early triggering MAC-CE. </w:t>
      </w:r>
    </w:p>
    <w:p w14:paraId="5FEDBA0F" w14:textId="3C6EA109" w:rsidR="005A2726" w:rsidRDefault="005A2726" w:rsidP="005A2726">
      <w:pPr>
        <w:spacing w:before="240" w:after="120"/>
        <w:jc w:val="both"/>
        <w:rPr>
          <w:rFonts w:eastAsiaTheme="minorEastAsia"/>
          <w:lang w:eastAsia="zh-TW"/>
        </w:rPr>
      </w:pPr>
      <w:r>
        <w:rPr>
          <w:rFonts w:eastAsiaTheme="minorEastAsia"/>
          <w:b/>
          <w:bCs/>
          <w:lang w:eastAsia="zh-TW"/>
        </w:rPr>
        <w:t xml:space="preserve">Proposal </w:t>
      </w:r>
      <w:r w:rsidR="000C6488">
        <w:rPr>
          <w:rFonts w:eastAsiaTheme="minorEastAsia"/>
          <w:b/>
          <w:bCs/>
          <w:lang w:eastAsia="zh-TW"/>
        </w:rPr>
        <w:t>10</w:t>
      </w:r>
      <w:r>
        <w:rPr>
          <w:rFonts w:eastAsiaTheme="minorEastAsia"/>
          <w:b/>
          <w:bCs/>
          <w:lang w:eastAsia="zh-TW"/>
        </w:rPr>
        <w:t xml:space="preserve">: To determine the occasion(s) of </w:t>
      </w:r>
      <w:r w:rsidR="001C7957">
        <w:rPr>
          <w:rFonts w:eastAsiaTheme="minorEastAsia"/>
          <w:b/>
          <w:bCs/>
          <w:lang w:eastAsia="zh-TW"/>
        </w:rPr>
        <w:t xml:space="preserve">the </w:t>
      </w:r>
      <w:r>
        <w:rPr>
          <w:rFonts w:eastAsiaTheme="minorEastAsia"/>
          <w:b/>
          <w:bCs/>
          <w:lang w:eastAsia="zh-TW"/>
        </w:rPr>
        <w:t>MSG</w:t>
      </w:r>
      <w:r>
        <w:rPr>
          <w:rFonts w:eastAsiaTheme="minorEastAsia" w:hint="eastAsia"/>
          <w:b/>
          <w:bCs/>
          <w:lang w:eastAsia="zh-TW"/>
        </w:rPr>
        <w:t>4</w:t>
      </w:r>
      <w:r>
        <w:rPr>
          <w:rFonts w:eastAsiaTheme="minorEastAsia"/>
          <w:b/>
          <w:bCs/>
          <w:lang w:eastAsia="zh-TW"/>
        </w:rPr>
        <w:t>-triggered aperiodic SRS/CSI-RS/TRS, t</w:t>
      </w:r>
      <w:r w:rsidRPr="005A2726">
        <w:rPr>
          <w:rFonts w:eastAsiaTheme="minorEastAsia"/>
          <w:b/>
          <w:bCs/>
          <w:lang w:eastAsia="zh-TW"/>
        </w:rPr>
        <w:t>he reference slot is the first slot that is 3ms after UE transmits HARQ-ACK for the</w:t>
      </w:r>
      <w:r>
        <w:rPr>
          <w:rFonts w:eastAsiaTheme="minorEastAsia"/>
          <w:b/>
          <w:bCs/>
          <w:lang w:eastAsia="zh-TW"/>
        </w:rPr>
        <w:t xml:space="preserve"> MSG4</w:t>
      </w:r>
      <w:r w:rsidRPr="005A2726">
        <w:rPr>
          <w:rFonts w:eastAsiaTheme="minorEastAsia"/>
          <w:b/>
          <w:bCs/>
          <w:lang w:eastAsia="zh-TW"/>
        </w:rPr>
        <w:t xml:space="preserve"> PDSCH</w:t>
      </w:r>
      <w:r>
        <w:rPr>
          <w:rFonts w:eastAsiaTheme="minorEastAsia"/>
          <w:b/>
          <w:bCs/>
          <w:lang w:eastAsia="zh-TW"/>
        </w:rPr>
        <w:t xml:space="preserve"> carrying the triggering MAC-CE, for applying a slot offset between the reference slot and the aperiodic SRS/CSI-RS/TRS. </w:t>
      </w:r>
    </w:p>
    <w:p w14:paraId="4031E4F2" w14:textId="7E602CE8" w:rsidR="00BA09FC" w:rsidRDefault="001C7957" w:rsidP="001C7957">
      <w:pPr>
        <w:spacing w:before="240" w:after="120"/>
        <w:jc w:val="both"/>
        <w:rPr>
          <w:rFonts w:eastAsiaTheme="minorEastAsia"/>
          <w:lang w:eastAsia="zh-TW"/>
        </w:rPr>
      </w:pPr>
      <w:r>
        <w:rPr>
          <w:rFonts w:eastAsiaTheme="minorEastAsia"/>
          <w:lang w:eastAsia="zh-TW"/>
        </w:rPr>
        <w:t xml:space="preserve">For </w:t>
      </w:r>
      <w:r w:rsidR="00BD7E45">
        <w:rPr>
          <w:rFonts w:eastAsiaTheme="minorEastAsia"/>
          <w:lang w:eastAsia="zh-TW"/>
        </w:rPr>
        <w:t xml:space="preserve">CSI computation delay requirement </w:t>
      </w:r>
      <w:r>
        <w:rPr>
          <w:rFonts w:eastAsiaTheme="minorEastAsia"/>
          <w:lang w:eastAsia="zh-TW"/>
        </w:rPr>
        <w:t xml:space="preserve">of </w:t>
      </w:r>
      <w:r w:rsidR="00C03488">
        <w:rPr>
          <w:rFonts w:eastAsiaTheme="minorEastAsia"/>
          <w:lang w:eastAsia="zh-TW"/>
        </w:rPr>
        <w:t>MSG4-triggered</w:t>
      </w:r>
      <w:r>
        <w:rPr>
          <w:rFonts w:eastAsiaTheme="minorEastAsia"/>
          <w:lang w:eastAsia="zh-TW"/>
        </w:rPr>
        <w:t xml:space="preserve"> aperiodic CSI reporting</w:t>
      </w:r>
      <w:r w:rsidR="00C03488" w:rsidRPr="00C03488">
        <w:rPr>
          <w:rFonts w:eastAsiaTheme="minorEastAsia"/>
          <w:b/>
          <w:bCs/>
          <w:lang w:eastAsia="zh-TW"/>
        </w:rPr>
        <w:t xml:space="preserve"> </w:t>
      </w:r>
      <w:r w:rsidR="00C03488" w:rsidRPr="00C03488">
        <w:rPr>
          <w:rFonts w:eastAsiaTheme="minorEastAsia"/>
          <w:lang w:eastAsia="zh-TW"/>
        </w:rPr>
        <w:t>associated with aperiodic CSI-RS for CSI</w:t>
      </w:r>
      <w:r>
        <w:rPr>
          <w:rFonts w:eastAsiaTheme="minorEastAsia"/>
          <w:lang w:eastAsia="zh-TW"/>
        </w:rPr>
        <w:t>,</w:t>
      </w:r>
      <w:r w:rsidR="00BA09FC">
        <w:rPr>
          <w:rFonts w:eastAsiaTheme="minorEastAsia"/>
          <w:lang w:eastAsia="zh-TW"/>
        </w:rPr>
        <w:t xml:space="preserve"> the</w:t>
      </w:r>
      <w:r w:rsidR="00FD2993">
        <w:rPr>
          <w:rFonts w:eastAsiaTheme="minorEastAsia"/>
          <w:lang w:eastAsia="zh-TW"/>
        </w:rPr>
        <w:t xml:space="preserve"> </w:t>
      </w:r>
      <w:r w:rsidR="00BA09FC">
        <w:rPr>
          <w:rFonts w:eastAsiaTheme="minorEastAsia"/>
          <w:lang w:eastAsia="zh-TW"/>
        </w:rPr>
        <w:t xml:space="preserve">duration between the HARQ-ACK of MSG4 PDSCH and the PUSCH for CSI reporting and the duration between </w:t>
      </w:r>
      <w:r w:rsidR="00BA09FC">
        <w:rPr>
          <w:rFonts w:eastAsiaTheme="minorEastAsia" w:hint="eastAsia"/>
          <w:lang w:eastAsia="zh-TW"/>
        </w:rPr>
        <w:t>t</w:t>
      </w:r>
      <w:r w:rsidR="00BA09FC">
        <w:rPr>
          <w:rFonts w:eastAsiaTheme="minorEastAsia"/>
          <w:lang w:eastAsia="zh-TW"/>
        </w:rPr>
        <w:t>he MSG4-triggered aperiodic CSI-RS and</w:t>
      </w:r>
      <w:r w:rsidR="00BA09FC">
        <w:rPr>
          <w:rFonts w:eastAsiaTheme="minorEastAsia" w:hint="eastAsia"/>
          <w:lang w:eastAsia="zh-TW"/>
        </w:rPr>
        <w:t xml:space="preserve"> t</w:t>
      </w:r>
      <w:r w:rsidR="00BA09FC">
        <w:rPr>
          <w:rFonts w:eastAsiaTheme="minorEastAsia"/>
          <w:lang w:eastAsia="zh-TW"/>
        </w:rPr>
        <w:t>he PUSCH for CSI reporting should be long enough for CSI processing.</w:t>
      </w:r>
      <w:r w:rsidR="00FD2993">
        <w:rPr>
          <w:rFonts w:eastAsiaTheme="minorEastAsia"/>
          <w:lang w:eastAsia="zh-TW"/>
        </w:rPr>
        <w:t xml:space="preserve"> Regarding how long at least the two durations should be, legacy CSI processing (</w:t>
      </w:r>
      <m:oMath>
        <m:sSub>
          <m:sSubPr>
            <m:ctrlPr>
              <w:rPr>
                <w:rFonts w:ascii="Cambria Math" w:eastAsiaTheme="minorEastAsia" w:hAnsi="Cambria Math"/>
                <w:i/>
                <w:lang w:eastAsia="zh-TW"/>
              </w:rPr>
            </m:ctrlPr>
          </m:sSubPr>
          <m:e>
            <m:r>
              <w:rPr>
                <w:rFonts w:ascii="Cambria Math" w:eastAsiaTheme="minorEastAsia" w:hAnsi="Cambria Math"/>
                <w:lang w:eastAsia="zh-TW"/>
              </w:rPr>
              <m:t>Z</m:t>
            </m:r>
          </m:e>
          <m:sub>
            <m:r>
              <w:rPr>
                <w:rFonts w:ascii="Cambria Math" w:eastAsiaTheme="minorEastAsia" w:hAnsi="Cambria Math"/>
                <w:lang w:eastAsia="zh-TW"/>
              </w:rPr>
              <m:t>2</m:t>
            </m:r>
          </m:sub>
        </m:sSub>
        <m:r>
          <w:rPr>
            <w:rFonts w:ascii="Cambria Math" w:eastAsiaTheme="minorEastAsia" w:hAnsi="Cambria Math"/>
            <w:lang w:eastAsia="zh-TW"/>
          </w:rPr>
          <m:t xml:space="preserve">, </m:t>
        </m:r>
        <m:sSubSup>
          <m:sSubSupPr>
            <m:ctrlPr>
              <w:rPr>
                <w:rFonts w:ascii="Cambria Math" w:eastAsiaTheme="minorEastAsia" w:hAnsi="Cambria Math"/>
                <w:i/>
                <w:lang w:eastAsia="zh-TW"/>
              </w:rPr>
            </m:ctrlPr>
          </m:sSubSupPr>
          <m:e>
            <m:r>
              <w:rPr>
                <w:rFonts w:ascii="Cambria Math" w:eastAsiaTheme="minorEastAsia" w:hAnsi="Cambria Math"/>
                <w:lang w:eastAsia="zh-TW"/>
              </w:rPr>
              <m:t>Z</m:t>
            </m:r>
          </m:e>
          <m:sub>
            <m:r>
              <w:rPr>
                <w:rFonts w:ascii="Cambria Math" w:eastAsiaTheme="minorEastAsia" w:hAnsi="Cambria Math"/>
                <w:lang w:eastAsia="zh-TW"/>
              </w:rPr>
              <m:t>2</m:t>
            </m:r>
          </m:sub>
          <m:sup>
            <m:r>
              <w:rPr>
                <w:rFonts w:ascii="Cambria Math" w:eastAsiaTheme="minorEastAsia" w:hAnsi="Cambria Math"/>
                <w:lang w:eastAsia="zh-TW"/>
              </w:rPr>
              <m:t>'</m:t>
            </m:r>
          </m:sup>
        </m:sSubSup>
      </m:oMath>
      <w:r w:rsidR="00FD2993">
        <w:rPr>
          <w:rFonts w:eastAsiaTheme="minorEastAsia"/>
          <w:lang w:eastAsia="zh-TW"/>
        </w:rPr>
        <w:t>) requirement defined in Clause 5.4 of TS38.214 can be leveraged. It should be noticed that legacy CSI processing (</w:t>
      </w:r>
      <m:oMath>
        <m:sSub>
          <m:sSubPr>
            <m:ctrlPr>
              <w:rPr>
                <w:rFonts w:ascii="Cambria Math" w:eastAsiaTheme="minorEastAsia" w:hAnsi="Cambria Math" w:cs="新細明體"/>
                <w:i/>
                <w:sz w:val="24"/>
              </w:rPr>
            </m:ctrlPr>
          </m:sSubPr>
          <m:e>
            <m:r>
              <w:rPr>
                <w:rFonts w:ascii="Cambria Math" w:eastAsiaTheme="minorEastAsia" w:hAnsi="Cambria Math"/>
                <w:lang w:eastAsia="zh-TW"/>
              </w:rPr>
              <m:t>Z</m:t>
            </m:r>
          </m:e>
          <m:sub>
            <m:r>
              <w:rPr>
                <w:rFonts w:ascii="Cambria Math" w:eastAsiaTheme="minorEastAsia" w:hAnsi="Cambria Math"/>
                <w:lang w:eastAsia="zh-TW"/>
              </w:rPr>
              <m:t>2</m:t>
            </m:r>
          </m:sub>
        </m:sSub>
        <m:r>
          <w:rPr>
            <w:rFonts w:ascii="Cambria Math" w:eastAsiaTheme="minorEastAsia" w:hAnsi="Cambria Math"/>
            <w:lang w:eastAsia="zh-TW"/>
          </w:rPr>
          <m:t xml:space="preserve">, </m:t>
        </m:r>
        <m:sSubSup>
          <m:sSubSupPr>
            <m:ctrlPr>
              <w:rPr>
                <w:rFonts w:ascii="Cambria Math" w:eastAsiaTheme="minorEastAsia" w:hAnsi="Cambria Math" w:cs="新細明體"/>
                <w:i/>
                <w:sz w:val="24"/>
              </w:rPr>
            </m:ctrlPr>
          </m:sSubSupPr>
          <m:e>
            <m:r>
              <w:rPr>
                <w:rFonts w:ascii="Cambria Math" w:eastAsiaTheme="minorEastAsia" w:hAnsi="Cambria Math"/>
                <w:lang w:eastAsia="zh-TW"/>
              </w:rPr>
              <m:t>Z</m:t>
            </m:r>
          </m:e>
          <m:sub>
            <m:r>
              <w:rPr>
                <w:rFonts w:ascii="Cambria Math" w:eastAsiaTheme="minorEastAsia" w:hAnsi="Cambria Math"/>
                <w:lang w:eastAsia="zh-TW"/>
              </w:rPr>
              <m:t>2</m:t>
            </m:r>
          </m:sub>
          <m:sup>
            <m:r>
              <w:rPr>
                <w:rFonts w:ascii="Cambria Math" w:eastAsiaTheme="minorEastAsia" w:hAnsi="Cambria Math"/>
                <w:lang w:eastAsia="zh-TW"/>
              </w:rPr>
              <m:t>'</m:t>
            </m:r>
          </m:sup>
        </m:sSubSup>
      </m:oMath>
      <w:r w:rsidR="00FD2993">
        <w:rPr>
          <w:rFonts w:eastAsiaTheme="minorEastAsia"/>
          <w:lang w:eastAsia="zh-TW"/>
        </w:rPr>
        <w:t xml:space="preserve">) requirement is UE </w:t>
      </w:r>
      <w:proofErr w:type="gramStart"/>
      <w:r w:rsidR="00FD2993">
        <w:rPr>
          <w:rFonts w:eastAsiaTheme="minorEastAsia"/>
          <w:lang w:eastAsia="zh-TW"/>
        </w:rPr>
        <w:t>capability-independent</w:t>
      </w:r>
      <w:proofErr w:type="gramEnd"/>
      <w:r w:rsidR="00FD2993">
        <w:rPr>
          <w:rFonts w:eastAsiaTheme="minorEastAsia"/>
          <w:lang w:eastAsia="zh-TW"/>
        </w:rPr>
        <w:t xml:space="preserve">. </w:t>
      </w:r>
    </w:p>
    <w:p w14:paraId="4D454050" w14:textId="7F5A5F97" w:rsidR="00077EDB" w:rsidRPr="00077EDB" w:rsidRDefault="00077EDB" w:rsidP="00077EDB">
      <w:pPr>
        <w:spacing w:before="240" w:after="120"/>
        <w:jc w:val="both"/>
        <w:rPr>
          <w:rFonts w:eastAsiaTheme="minorEastAsia"/>
          <w:b/>
          <w:bCs/>
          <w:lang w:val="en-US" w:eastAsia="zh-TW"/>
        </w:rPr>
      </w:pPr>
      <w:r>
        <w:rPr>
          <w:rFonts w:eastAsiaTheme="minorEastAsia"/>
          <w:b/>
          <w:bCs/>
          <w:lang w:eastAsia="zh-TW"/>
        </w:rPr>
        <w:t xml:space="preserve">Proposal </w:t>
      </w:r>
      <w:r w:rsidR="000C6488">
        <w:rPr>
          <w:rFonts w:eastAsiaTheme="minorEastAsia"/>
          <w:b/>
          <w:bCs/>
          <w:lang w:eastAsia="zh-TW"/>
        </w:rPr>
        <w:t>11</w:t>
      </w:r>
      <w:r>
        <w:rPr>
          <w:rFonts w:eastAsiaTheme="minorEastAsia"/>
          <w:b/>
          <w:bCs/>
          <w:lang w:eastAsia="zh-TW"/>
        </w:rPr>
        <w:t>: On</w:t>
      </w:r>
      <w:r w:rsidR="00E91478">
        <w:rPr>
          <w:rFonts w:eastAsiaTheme="minorEastAsia"/>
          <w:b/>
          <w:bCs/>
          <w:lang w:eastAsia="zh-TW"/>
        </w:rPr>
        <w:t xml:space="preserve"> CSI computation delay requirement of </w:t>
      </w:r>
      <w:r>
        <w:rPr>
          <w:rFonts w:eastAsiaTheme="minorEastAsia"/>
          <w:b/>
          <w:bCs/>
          <w:lang w:eastAsia="zh-TW"/>
        </w:rPr>
        <w:t>MSG4-triggered aperiodic CSI reporting</w:t>
      </w:r>
      <w:r w:rsidR="00810BCA" w:rsidRPr="00810BCA">
        <w:rPr>
          <w:rFonts w:eastAsiaTheme="minorEastAsia"/>
          <w:b/>
          <w:bCs/>
          <w:lang w:eastAsia="zh-TW"/>
        </w:rPr>
        <w:t xml:space="preserve"> associated with aperiodic CSI-RS for CSI</w:t>
      </w:r>
      <w:r>
        <w:rPr>
          <w:rFonts w:eastAsiaTheme="minorEastAsia"/>
          <w:b/>
          <w:bCs/>
          <w:lang w:eastAsia="zh-TW"/>
        </w:rPr>
        <w:t xml:space="preserve">, when UE transition from IDLE/INACTIVE to CONNECTED mode, </w:t>
      </w:r>
    </w:p>
    <w:p w14:paraId="59067632" w14:textId="4B1CE204" w:rsidR="00077EDB" w:rsidRDefault="00077EDB" w:rsidP="00077EDB">
      <w:pPr>
        <w:numPr>
          <w:ilvl w:val="0"/>
          <w:numId w:val="21"/>
        </w:numPr>
        <w:spacing w:line="276" w:lineRule="auto"/>
        <w:ind w:hanging="158"/>
        <w:contextualSpacing/>
        <w:jc w:val="both"/>
        <w:rPr>
          <w:rFonts w:eastAsiaTheme="minorEastAsia"/>
          <w:b/>
          <w:bCs/>
          <w:lang w:val="en-US" w:eastAsia="zh-TW"/>
        </w:rPr>
      </w:pPr>
      <w:r>
        <w:rPr>
          <w:rFonts w:eastAsiaTheme="minorEastAsia"/>
          <w:b/>
          <w:bCs/>
          <w:lang w:val="en-US" w:eastAsia="zh-TW"/>
        </w:rPr>
        <w:t>The duration between the last symbol of HARQ-ACK for MSG4 PDSCH and the first symbol of PUSCH</w:t>
      </w:r>
      <w:r w:rsidR="006D7637">
        <w:rPr>
          <w:rFonts w:eastAsiaTheme="minorEastAsia"/>
          <w:b/>
          <w:bCs/>
          <w:lang w:val="en-US" w:eastAsia="zh-TW"/>
        </w:rPr>
        <w:t xml:space="preserve"> carrying aperiodic CSI report</w:t>
      </w:r>
      <w:r>
        <w:rPr>
          <w:rFonts w:eastAsiaTheme="minorEastAsia"/>
          <w:b/>
          <w:bCs/>
          <w:lang w:val="en-US" w:eastAsia="zh-TW"/>
        </w:rPr>
        <w:t xml:space="preserve"> should satisfy the legacy </w:t>
      </w:r>
      <w:r>
        <w:rPr>
          <w:rFonts w:eastAsiaTheme="minorEastAsia" w:hint="eastAsia"/>
          <w:b/>
          <w:bCs/>
          <w:lang w:val="en-US" w:eastAsia="zh-TW"/>
        </w:rPr>
        <w:t>C</w:t>
      </w:r>
      <w:r>
        <w:rPr>
          <w:rFonts w:eastAsiaTheme="minorEastAsia"/>
          <w:b/>
          <w:bCs/>
          <w:lang w:val="en-US" w:eastAsia="zh-TW"/>
        </w:rPr>
        <w:t xml:space="preserve">SI </w:t>
      </w:r>
      <w:r w:rsidRPr="00077EDB">
        <w:rPr>
          <w:rFonts w:eastAsiaTheme="minorEastAsia"/>
          <w:b/>
          <w:bCs/>
          <w:lang w:val="en-US" w:eastAsia="zh-TW"/>
        </w:rPr>
        <w:t xml:space="preserve">computation </w:t>
      </w:r>
      <m:oMath>
        <m:sSub>
          <m:sSubPr>
            <m:ctrlPr>
              <w:rPr>
                <w:rFonts w:ascii="Cambria Math" w:eastAsiaTheme="minorEastAsia" w:hAnsi="Cambria Math"/>
                <w:b/>
                <w:bCs/>
                <w:lang w:val="en-US" w:eastAsia="zh-TW"/>
              </w:rPr>
            </m:ctrlPr>
          </m:sSubPr>
          <m:e>
            <m:r>
              <m:rPr>
                <m:sty m:val="bi"/>
              </m:rPr>
              <w:rPr>
                <w:rFonts w:ascii="Cambria Math" w:eastAsiaTheme="minorEastAsia" w:hAnsi="Cambria Math"/>
                <w:lang w:val="en-US" w:eastAsia="zh-TW"/>
              </w:rPr>
              <m:t>Z</m:t>
            </m:r>
          </m:e>
          <m:sub>
            <m:r>
              <m:rPr>
                <m:sty m:val="b"/>
              </m:rPr>
              <w:rPr>
                <w:rFonts w:ascii="Cambria Math" w:eastAsiaTheme="minorEastAsia" w:hAnsi="Cambria Math"/>
                <w:lang w:val="en-US" w:eastAsia="zh-TW"/>
              </w:rPr>
              <m:t>2</m:t>
            </m:r>
          </m:sub>
        </m:sSub>
      </m:oMath>
      <w:r w:rsidRPr="00077EDB">
        <w:rPr>
          <w:rFonts w:eastAsiaTheme="minorEastAsia" w:hint="eastAsia"/>
          <w:b/>
          <w:bCs/>
          <w:lang w:val="en-US" w:eastAsia="zh-TW"/>
        </w:rPr>
        <w:t xml:space="preserve"> </w:t>
      </w:r>
      <w:r>
        <w:rPr>
          <w:rFonts w:eastAsiaTheme="minorEastAsia"/>
          <w:b/>
          <w:bCs/>
          <w:lang w:val="en-US" w:eastAsia="zh-TW"/>
        </w:rPr>
        <w:t xml:space="preserve">delay </w:t>
      </w:r>
      <w:r w:rsidRPr="00077EDB">
        <w:rPr>
          <w:rFonts w:eastAsiaTheme="minorEastAsia"/>
          <w:b/>
          <w:bCs/>
          <w:lang w:val="en-US" w:eastAsia="zh-TW"/>
        </w:rPr>
        <w:t xml:space="preserve">requirement. </w:t>
      </w:r>
    </w:p>
    <w:p w14:paraId="702866FF" w14:textId="7AF8BF87" w:rsidR="001C7957" w:rsidRPr="00810BCA" w:rsidRDefault="00077EDB" w:rsidP="00810BCA">
      <w:pPr>
        <w:numPr>
          <w:ilvl w:val="0"/>
          <w:numId w:val="21"/>
        </w:numPr>
        <w:spacing w:line="276" w:lineRule="auto"/>
        <w:ind w:hanging="158"/>
        <w:contextualSpacing/>
        <w:jc w:val="both"/>
        <w:rPr>
          <w:rFonts w:eastAsiaTheme="minorEastAsia"/>
          <w:b/>
          <w:bCs/>
          <w:lang w:val="en-US" w:eastAsia="zh-TW"/>
        </w:rPr>
      </w:pPr>
      <w:r w:rsidRPr="00077EDB">
        <w:rPr>
          <w:rFonts w:eastAsiaTheme="minorEastAsia"/>
          <w:b/>
          <w:bCs/>
          <w:lang w:val="en-US" w:eastAsia="zh-TW"/>
        </w:rPr>
        <w:t xml:space="preserve">The duration between the last symbol of </w:t>
      </w:r>
      <w:r>
        <w:rPr>
          <w:rFonts w:eastAsiaTheme="minorEastAsia"/>
          <w:b/>
          <w:bCs/>
          <w:lang w:val="en-US" w:eastAsia="zh-TW"/>
        </w:rPr>
        <w:t xml:space="preserve">the associated CSI-RS resource(s) for channel/interference measurement </w:t>
      </w:r>
      <w:r w:rsidRPr="00077EDB">
        <w:rPr>
          <w:rFonts w:eastAsiaTheme="minorEastAsia"/>
          <w:b/>
          <w:bCs/>
          <w:lang w:val="en-US" w:eastAsia="zh-TW"/>
        </w:rPr>
        <w:t>and the first symbol of PUSCH</w:t>
      </w:r>
      <w:r w:rsidR="006D7637">
        <w:rPr>
          <w:rFonts w:eastAsiaTheme="minorEastAsia" w:hint="eastAsia"/>
          <w:b/>
          <w:bCs/>
          <w:lang w:val="en-US" w:eastAsia="zh-TW"/>
        </w:rPr>
        <w:t xml:space="preserve"> </w:t>
      </w:r>
      <w:r w:rsidR="006D7637">
        <w:rPr>
          <w:rFonts w:eastAsiaTheme="minorEastAsia"/>
          <w:b/>
          <w:bCs/>
          <w:lang w:val="en-US" w:eastAsia="zh-TW"/>
        </w:rPr>
        <w:t>carrying aperiodic CSI report</w:t>
      </w:r>
      <w:r w:rsidRPr="00077EDB">
        <w:rPr>
          <w:rFonts w:eastAsiaTheme="minorEastAsia"/>
          <w:b/>
          <w:bCs/>
          <w:lang w:val="en-US" w:eastAsia="zh-TW"/>
        </w:rPr>
        <w:t xml:space="preserve"> should satisfy the legacy CSI computation </w:t>
      </w:r>
      <m:oMath>
        <m:sSubSup>
          <m:sSubSupPr>
            <m:ctrlPr>
              <w:rPr>
                <w:rFonts w:ascii="Cambria Math" w:eastAsiaTheme="minorEastAsia" w:hAnsi="Cambria Math"/>
                <w:b/>
                <w:bCs/>
                <w:i/>
                <w:iCs/>
                <w:lang w:val="en-US" w:eastAsia="zh-TW"/>
              </w:rPr>
            </m:ctrlPr>
          </m:sSubSupPr>
          <m:e>
            <m:r>
              <m:rPr>
                <m:sty m:val="bi"/>
              </m:rPr>
              <w:rPr>
                <w:rFonts w:ascii="Cambria Math" w:eastAsiaTheme="minorEastAsia" w:hAnsi="Cambria Math"/>
                <w:lang w:val="en-US" w:eastAsia="zh-TW"/>
              </w:rPr>
              <m:t>Z</m:t>
            </m:r>
          </m:e>
          <m:sub>
            <m:r>
              <m:rPr>
                <m:sty m:val="b"/>
              </m:rPr>
              <w:rPr>
                <w:rFonts w:ascii="Cambria Math" w:eastAsiaTheme="minorEastAsia" w:hAnsi="Cambria Math"/>
                <w:lang w:val="en-US" w:eastAsia="zh-TW"/>
              </w:rPr>
              <m:t>2</m:t>
            </m:r>
            <m:ctrlPr>
              <w:rPr>
                <w:rFonts w:ascii="Cambria Math" w:eastAsiaTheme="minorEastAsia" w:hAnsi="Cambria Math"/>
                <w:b/>
                <w:bCs/>
                <w:lang w:val="en-US" w:eastAsia="zh-TW"/>
              </w:rPr>
            </m:ctrlPr>
          </m:sub>
          <m:sup>
            <m:r>
              <m:rPr>
                <m:sty m:val="bi"/>
              </m:rPr>
              <w:rPr>
                <w:rFonts w:ascii="Cambria Math" w:eastAsiaTheme="minorEastAsia" w:hAnsi="Cambria Math"/>
                <w:lang w:val="en-US" w:eastAsia="zh-TW"/>
              </w:rPr>
              <m:t>'</m:t>
            </m:r>
          </m:sup>
        </m:sSubSup>
      </m:oMath>
      <w:r w:rsidRPr="00077EDB">
        <w:rPr>
          <w:rFonts w:eastAsiaTheme="minorEastAsia"/>
          <w:b/>
          <w:bCs/>
          <w:lang w:val="en-US" w:eastAsia="zh-TW"/>
        </w:rPr>
        <w:t xml:space="preserve"> delay requirement. </w:t>
      </w:r>
    </w:p>
    <w:p w14:paraId="5887D22F" w14:textId="66209FC1" w:rsidR="003378D4" w:rsidRPr="001C7957" w:rsidRDefault="003378D4" w:rsidP="003378D4">
      <w:pPr>
        <w:spacing w:before="120" w:after="60"/>
        <w:rPr>
          <w:rFonts w:eastAsiaTheme="minorEastAsia"/>
          <w:b/>
          <w:bCs/>
          <w:lang w:eastAsia="zh-TW"/>
        </w:rPr>
      </w:pPr>
    </w:p>
    <w:p w14:paraId="3F005CB4" w14:textId="47B930DA" w:rsidR="00D361E2" w:rsidRDefault="0087727D" w:rsidP="00237381">
      <w:pPr>
        <w:pStyle w:val="3"/>
        <w:spacing w:line="276" w:lineRule="auto"/>
        <w:rPr>
          <w:rFonts w:ascii="Times New Roman" w:eastAsiaTheme="minorEastAsia" w:hAnsi="Times New Roman"/>
          <w:sz w:val="22"/>
          <w:szCs w:val="28"/>
          <w:lang w:eastAsia="zh-TW"/>
        </w:rPr>
      </w:pPr>
      <w:r>
        <w:rPr>
          <w:rFonts w:ascii="Times New Roman" w:eastAsiaTheme="minorEastAsia" w:hAnsi="Times New Roman"/>
          <w:sz w:val="22"/>
          <w:szCs w:val="28"/>
          <w:lang w:eastAsia="zh-TW"/>
        </w:rPr>
        <w:t>SCell</w:t>
      </w:r>
      <w:r w:rsidR="001E4C9A">
        <w:rPr>
          <w:rFonts w:ascii="Times New Roman" w:eastAsiaTheme="minorEastAsia" w:hAnsi="Times New Roman"/>
          <w:sz w:val="22"/>
          <w:szCs w:val="28"/>
          <w:lang w:eastAsia="zh-TW"/>
        </w:rPr>
        <w:t xml:space="preserve"> </w:t>
      </w:r>
      <w:r w:rsidR="000C03CB">
        <w:rPr>
          <w:rFonts w:ascii="Times New Roman" w:eastAsiaTheme="minorEastAsia" w:hAnsi="Times New Roman"/>
          <w:sz w:val="22"/>
          <w:szCs w:val="28"/>
          <w:lang w:eastAsia="zh-TW"/>
        </w:rPr>
        <w:t xml:space="preserve">transition </w:t>
      </w:r>
      <w:r w:rsidR="00011D93">
        <w:rPr>
          <w:rFonts w:ascii="Times New Roman" w:eastAsiaTheme="minorEastAsia" w:hAnsi="Times New Roman"/>
          <w:sz w:val="22"/>
          <w:szCs w:val="28"/>
          <w:lang w:eastAsia="zh-TW"/>
        </w:rPr>
        <w:t xml:space="preserve">from </w:t>
      </w:r>
      <w:r w:rsidR="000C03CB">
        <w:rPr>
          <w:rFonts w:ascii="Times New Roman" w:eastAsiaTheme="minorEastAsia" w:hAnsi="Times New Roman"/>
          <w:sz w:val="22"/>
          <w:szCs w:val="28"/>
          <w:lang w:eastAsia="zh-TW"/>
        </w:rPr>
        <w:t>deactivation</w:t>
      </w:r>
      <w:r w:rsidR="00011D93">
        <w:rPr>
          <w:rFonts w:ascii="Times New Roman" w:eastAsiaTheme="minorEastAsia" w:hAnsi="Times New Roman"/>
          <w:sz w:val="22"/>
          <w:szCs w:val="28"/>
          <w:lang w:eastAsia="zh-TW"/>
        </w:rPr>
        <w:t xml:space="preserve"> to </w:t>
      </w:r>
      <w:r w:rsidR="000C03CB">
        <w:rPr>
          <w:rFonts w:ascii="Times New Roman" w:eastAsiaTheme="minorEastAsia" w:hAnsi="Times New Roman" w:hint="eastAsia"/>
          <w:sz w:val="22"/>
          <w:szCs w:val="28"/>
          <w:lang w:eastAsia="zh-TW"/>
        </w:rPr>
        <w:t>a</w:t>
      </w:r>
      <w:r w:rsidR="000C03CB">
        <w:rPr>
          <w:rFonts w:ascii="Times New Roman" w:eastAsiaTheme="minorEastAsia" w:hAnsi="Times New Roman"/>
          <w:sz w:val="22"/>
          <w:szCs w:val="28"/>
          <w:lang w:eastAsia="zh-TW"/>
        </w:rPr>
        <w:t>ctivation</w:t>
      </w:r>
    </w:p>
    <w:p w14:paraId="17E6AC85" w14:textId="5CD10209" w:rsidR="00237381" w:rsidRPr="00113C55" w:rsidRDefault="00237381" w:rsidP="00113C55">
      <w:pPr>
        <w:spacing w:before="240" w:after="120" w:line="276" w:lineRule="auto"/>
        <w:jc w:val="both"/>
        <w:rPr>
          <w:rFonts w:eastAsiaTheme="minorEastAsia"/>
          <w:lang w:eastAsia="zh-TW"/>
        </w:rPr>
      </w:pPr>
      <w:r w:rsidRPr="00113C55">
        <w:rPr>
          <w:rFonts w:eastAsiaTheme="minorEastAsia" w:hint="eastAsia"/>
          <w:lang w:eastAsia="zh-TW"/>
        </w:rPr>
        <w:t>F</w:t>
      </w:r>
      <w:r w:rsidRPr="00113C55">
        <w:rPr>
          <w:rFonts w:eastAsiaTheme="minorEastAsia"/>
          <w:lang w:eastAsia="zh-TW"/>
        </w:rPr>
        <w:t>or SCell transition from deactivation to activation</w:t>
      </w:r>
      <w:r w:rsidRPr="00113C55">
        <w:rPr>
          <w:rFonts w:eastAsiaTheme="minorEastAsia" w:hint="eastAsia"/>
          <w:lang w:eastAsia="zh-TW"/>
        </w:rPr>
        <w:t>,</w:t>
      </w:r>
      <w:r w:rsidRPr="00113C55">
        <w:rPr>
          <w:rFonts w:eastAsiaTheme="minorEastAsia"/>
          <w:lang w:eastAsia="zh-TW"/>
        </w:rPr>
        <w:t xml:space="preserve"> </w:t>
      </w:r>
      <w:r w:rsidR="00330BC0">
        <w:rPr>
          <w:rFonts w:eastAsiaTheme="minorEastAsia"/>
          <w:lang w:eastAsia="zh-TW"/>
        </w:rPr>
        <w:t xml:space="preserve">aperiodic SRS or aperiodic CSI reporting associating with aperiodic CSI-RS can be triggered based on legacy SCell activation command, and the following two alternatives are identified for triggering mechanism: </w:t>
      </w:r>
    </w:p>
    <w:tbl>
      <w:tblPr>
        <w:tblStyle w:val="ae"/>
        <w:tblW w:w="0" w:type="auto"/>
        <w:tblLook w:val="04A0" w:firstRow="1" w:lastRow="0" w:firstColumn="1" w:lastColumn="0" w:noHBand="0" w:noVBand="1"/>
      </w:tblPr>
      <w:tblGrid>
        <w:gridCol w:w="9631"/>
      </w:tblGrid>
      <w:tr w:rsidR="00237381" w14:paraId="23A8F83F" w14:textId="77777777" w:rsidTr="00237381">
        <w:tc>
          <w:tcPr>
            <w:tcW w:w="9631" w:type="dxa"/>
          </w:tcPr>
          <w:p w14:paraId="3DB72166" w14:textId="77777777" w:rsidR="00330BC0" w:rsidRDefault="00330BC0" w:rsidP="00330BC0">
            <w:pPr>
              <w:snapToGrid w:val="0"/>
              <w:jc w:val="both"/>
              <w:rPr>
                <w:rFonts w:ascii="Times New Roman" w:eastAsia="SimSun" w:hAnsi="Times New Roman"/>
                <w:b/>
                <w:sz w:val="18"/>
                <w:szCs w:val="18"/>
              </w:rPr>
            </w:pPr>
            <w:r>
              <w:rPr>
                <w:rFonts w:ascii="Times New Roman" w:eastAsia="SimSun" w:hAnsi="Times New Roman"/>
                <w:b/>
                <w:sz w:val="18"/>
                <w:szCs w:val="18"/>
                <w:highlight w:val="green"/>
              </w:rPr>
              <w:t>Agreement:</w:t>
            </w:r>
            <w:r>
              <w:rPr>
                <w:rFonts w:ascii="Times New Roman" w:eastAsia="SimSun" w:hAnsi="Times New Roman"/>
                <w:b/>
                <w:sz w:val="18"/>
                <w:szCs w:val="18"/>
              </w:rPr>
              <w:t xml:space="preserve"> </w:t>
            </w:r>
          </w:p>
          <w:p w14:paraId="35892284" w14:textId="77777777" w:rsidR="00330BC0" w:rsidRDefault="00330BC0" w:rsidP="00330BC0">
            <w:pPr>
              <w:spacing w:after="0" w:line="276" w:lineRule="auto"/>
              <w:jc w:val="both"/>
              <w:rPr>
                <w:rFonts w:cs="Times"/>
                <w:sz w:val="18"/>
                <w:szCs w:val="18"/>
              </w:rPr>
            </w:pPr>
            <w:r>
              <w:rPr>
                <w:rFonts w:cs="Times"/>
                <w:sz w:val="18"/>
                <w:szCs w:val="18"/>
              </w:rPr>
              <w:t xml:space="preserve">On triggering mechanism for </w:t>
            </w:r>
            <w:r>
              <w:rPr>
                <w:rFonts w:ascii="Times New Roman" w:hAnsi="Times New Roman"/>
                <w:sz w:val="18"/>
                <w:szCs w:val="18"/>
              </w:rPr>
              <w:t xml:space="preserve">early </w:t>
            </w:r>
            <w:r>
              <w:rPr>
                <w:rFonts w:cs="Times"/>
                <w:sz w:val="18"/>
                <w:szCs w:val="18"/>
              </w:rPr>
              <w:t xml:space="preserve">aperiodic SRS-AS transmission on a SCell and </w:t>
            </w:r>
            <w:r>
              <w:rPr>
                <w:rFonts w:ascii="Times New Roman" w:hAnsi="Times New Roman"/>
                <w:sz w:val="18"/>
                <w:szCs w:val="18"/>
              </w:rPr>
              <w:t xml:space="preserve">early </w:t>
            </w:r>
            <w:r>
              <w:rPr>
                <w:rFonts w:cs="Times"/>
                <w:sz w:val="18"/>
                <w:szCs w:val="18"/>
              </w:rPr>
              <w:t xml:space="preserve">aperiodic CSI reporting for a SCell, based on the legacy SCell activation activating the SCell, down-select one from the followings in RAN1#123 meeting: </w:t>
            </w:r>
          </w:p>
          <w:p w14:paraId="68FE0156" w14:textId="77777777" w:rsidR="00330BC0" w:rsidRDefault="00330BC0" w:rsidP="00330BC0">
            <w:pPr>
              <w:numPr>
                <w:ilvl w:val="0"/>
                <w:numId w:val="23"/>
              </w:numPr>
              <w:spacing w:after="0" w:line="276" w:lineRule="auto"/>
              <w:ind w:hanging="158"/>
              <w:contextualSpacing/>
              <w:rPr>
                <w:rFonts w:ascii="Times New Roman" w:eastAsia="SimSun" w:hAnsi="Times New Roman"/>
                <w:sz w:val="18"/>
                <w:szCs w:val="18"/>
                <w:lang w:val="de-DE" w:eastAsia="x-none"/>
              </w:rPr>
            </w:pPr>
            <w:r>
              <w:rPr>
                <w:rFonts w:ascii="Times New Roman" w:eastAsia="SimSun" w:hAnsi="Times New Roman" w:cs="Times"/>
                <w:sz w:val="18"/>
                <w:szCs w:val="18"/>
                <w:lang w:val="de-DE" w:eastAsia="x-none"/>
              </w:rPr>
              <w:t xml:space="preserve">Alt-1 (Implicit mechanism): </w:t>
            </w:r>
          </w:p>
          <w:p w14:paraId="738622D8" w14:textId="77777777" w:rsidR="00330BC0" w:rsidRDefault="00330BC0" w:rsidP="00330BC0">
            <w:pPr>
              <w:numPr>
                <w:ilvl w:val="1"/>
                <w:numId w:val="24"/>
              </w:numPr>
              <w:tabs>
                <w:tab w:val="clear" w:pos="0"/>
                <w:tab w:val="left" w:pos="153"/>
                <w:tab w:val="left" w:pos="1286"/>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For early aperiodic SRS-AS transmission, the SRS resource set(s) triggered for the SCell is determined according to RRC configuration.</w:t>
            </w:r>
          </w:p>
          <w:p w14:paraId="7BF3BA2B" w14:textId="77777777" w:rsidR="00330BC0" w:rsidRDefault="00330BC0" w:rsidP="00330BC0">
            <w:pPr>
              <w:numPr>
                <w:ilvl w:val="1"/>
                <w:numId w:val="24"/>
              </w:numPr>
              <w:tabs>
                <w:tab w:val="clear" w:pos="0"/>
                <w:tab w:val="left" w:pos="153"/>
                <w:tab w:val="left" w:pos="1286"/>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 xml:space="preserve">For early aperiodic CSI reporting, the CSI report configuration(s) triggered for the SCell is determined according to RRC </w:t>
            </w:r>
            <w:proofErr w:type="gramStart"/>
            <w:r>
              <w:rPr>
                <w:rFonts w:ascii="Times New Roman" w:hAnsi="Times New Roman"/>
                <w:sz w:val="18"/>
                <w:szCs w:val="18"/>
              </w:rPr>
              <w:t>configuration</w:t>
            </w:r>
            <w:proofErr w:type="gramEnd"/>
          </w:p>
          <w:p w14:paraId="5039EDA5" w14:textId="77777777" w:rsidR="00330BC0" w:rsidRDefault="00330BC0" w:rsidP="00330BC0">
            <w:pPr>
              <w:numPr>
                <w:ilvl w:val="0"/>
                <w:numId w:val="23"/>
              </w:numPr>
              <w:spacing w:after="0" w:line="276" w:lineRule="auto"/>
              <w:ind w:hanging="158"/>
              <w:contextualSpacing/>
              <w:rPr>
                <w:rFonts w:ascii="Times New Roman" w:eastAsia="SimSun" w:hAnsi="Times New Roman" w:cs="Times"/>
                <w:sz w:val="18"/>
                <w:szCs w:val="18"/>
                <w:lang w:val="de-DE" w:eastAsia="x-none"/>
              </w:rPr>
            </w:pPr>
            <w:r>
              <w:rPr>
                <w:rFonts w:ascii="Times New Roman" w:eastAsia="SimSun" w:hAnsi="Times New Roman" w:cs="Times"/>
                <w:sz w:val="18"/>
                <w:szCs w:val="18"/>
                <w:lang w:val="de-DE" w:eastAsia="x-none"/>
              </w:rPr>
              <w:t xml:space="preserve">Alt-2 (Explicit mechanism): </w:t>
            </w:r>
          </w:p>
          <w:p w14:paraId="595EADAE" w14:textId="77777777" w:rsidR="00330BC0" w:rsidRDefault="00330BC0" w:rsidP="00330BC0">
            <w:pPr>
              <w:numPr>
                <w:ilvl w:val="1"/>
                <w:numId w:val="24"/>
              </w:numPr>
              <w:tabs>
                <w:tab w:val="clear" w:pos="0"/>
                <w:tab w:val="left" w:pos="153"/>
                <w:tab w:val="left" w:pos="1286"/>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For early aperiodic SRS-AS transmission, the SRS resource set(s) triggered for the SCell is determined according to an indication in SCell activation command.</w:t>
            </w:r>
          </w:p>
          <w:p w14:paraId="12E62F15" w14:textId="2039C4C7" w:rsidR="00237381" w:rsidRPr="00113C55" w:rsidRDefault="00330BC0" w:rsidP="00330BC0">
            <w:pPr>
              <w:numPr>
                <w:ilvl w:val="1"/>
                <w:numId w:val="24"/>
              </w:numPr>
              <w:tabs>
                <w:tab w:val="clear" w:pos="0"/>
                <w:tab w:val="left" w:pos="153"/>
                <w:tab w:val="left" w:pos="1286"/>
              </w:tabs>
              <w:spacing w:line="276" w:lineRule="auto"/>
              <w:ind w:left="822" w:hanging="142"/>
              <w:contextualSpacing/>
              <w:jc w:val="both"/>
              <w:rPr>
                <w:sz w:val="18"/>
                <w:szCs w:val="18"/>
                <w:lang w:val="de-DE"/>
              </w:rPr>
            </w:pPr>
            <w:r>
              <w:rPr>
                <w:rFonts w:ascii="Times New Roman" w:hAnsi="Times New Roman"/>
                <w:sz w:val="18"/>
                <w:szCs w:val="18"/>
              </w:rPr>
              <w:t>For early aperiodic CSI reporting, the CSI report configuration(s) triggered for the SCell is determined according to an indication in SCell activation command.</w:t>
            </w:r>
          </w:p>
        </w:tc>
      </w:tr>
    </w:tbl>
    <w:p w14:paraId="5CCB0BEE" w14:textId="77777777" w:rsidR="00237381" w:rsidRPr="00237381" w:rsidRDefault="00237381" w:rsidP="00237381">
      <w:pPr>
        <w:rPr>
          <w:rFonts w:eastAsiaTheme="minorEastAsia"/>
          <w:lang w:eastAsia="zh-TW"/>
        </w:rPr>
      </w:pPr>
    </w:p>
    <w:p w14:paraId="38D660FA" w14:textId="4EDDC276" w:rsidR="005A2169" w:rsidRDefault="005A2169" w:rsidP="005A2169">
      <w:pPr>
        <w:spacing w:line="276" w:lineRule="auto"/>
        <w:jc w:val="both"/>
        <w:rPr>
          <w:rFonts w:eastAsiaTheme="minorEastAsia"/>
          <w:lang w:val="en-US" w:eastAsia="zh-TW"/>
        </w:rPr>
      </w:pPr>
      <w:r>
        <w:rPr>
          <w:rFonts w:eastAsiaTheme="minorEastAsia"/>
          <w:lang w:val="en-US" w:eastAsia="zh-TW"/>
        </w:rPr>
        <w:t xml:space="preserve">When a SCell is active, the </w:t>
      </w:r>
      <w:r>
        <w:rPr>
          <w:rFonts w:eastAsiaTheme="minorEastAsia"/>
          <w:lang w:eastAsia="zh-TW"/>
        </w:rPr>
        <w:t xml:space="preserve">aperiodic SRS/CSI trigger state(s) is used to trigger aperiodic SRS/CSI-RS/CSI by DCI, where </w:t>
      </w:r>
      <w:r>
        <w:rPr>
          <w:rFonts w:eastAsiaTheme="minorEastAsia"/>
          <w:lang w:val="en-US" w:eastAsia="zh-TW"/>
        </w:rPr>
        <w:t xml:space="preserve">the </w:t>
      </w:r>
      <w:r>
        <w:rPr>
          <w:rFonts w:eastAsiaTheme="minorEastAsia"/>
          <w:lang w:eastAsia="zh-TW"/>
        </w:rPr>
        <w:t>aperiodic SRS/CSI trigger state(s) can be configured along with RRC reconfiguration for adding a SCell. Furthermore, legacy CSI framework supports the cross-carrier CSI reporting conducted by indicating an aperiodic SRS/CSI trigger state(s) configured in the other cell could be associated with the CSI reporting configuration for the SCell. So, to have consistency framework in connected mode</w:t>
      </w:r>
      <w:r>
        <w:rPr>
          <w:rFonts w:eastAsiaTheme="minorEastAsia" w:hint="eastAsia"/>
          <w:lang w:eastAsia="zh-TW"/>
        </w:rPr>
        <w:t>,</w:t>
      </w:r>
      <w:r>
        <w:rPr>
          <w:rFonts w:eastAsiaTheme="minorEastAsia"/>
          <w:lang w:eastAsia="zh-TW"/>
        </w:rPr>
        <w:t xml:space="preserve"> </w:t>
      </w:r>
      <w:r>
        <w:rPr>
          <w:rFonts w:eastAsiaTheme="minorEastAsia"/>
          <w:lang w:val="en-US" w:eastAsia="zh-TW"/>
        </w:rPr>
        <w:t>we prefer to reuse the SRS/CSI triggering state as the triggering indication</w:t>
      </w:r>
      <w:r w:rsidR="00113C55">
        <w:rPr>
          <w:rFonts w:eastAsiaTheme="minorEastAsia"/>
          <w:lang w:val="en-US" w:eastAsia="zh-TW"/>
        </w:rPr>
        <w:t>. That is, we support the MAC-CE for SCell activation explicitly indicates</w:t>
      </w:r>
      <w:r>
        <w:rPr>
          <w:rFonts w:eastAsiaTheme="minorEastAsia"/>
          <w:lang w:val="en-US" w:eastAsia="zh-TW"/>
        </w:rPr>
        <w:t xml:space="preserve"> </w:t>
      </w:r>
      <w:r w:rsidR="00113C55">
        <w:rPr>
          <w:rFonts w:eastAsiaTheme="minorEastAsia"/>
          <w:lang w:val="en-US" w:eastAsia="zh-TW"/>
        </w:rPr>
        <w:t xml:space="preserve">an </w:t>
      </w:r>
      <w:r>
        <w:rPr>
          <w:rFonts w:eastAsiaTheme="minorEastAsia"/>
          <w:lang w:val="en-US" w:eastAsia="zh-TW"/>
        </w:rPr>
        <w:t>SRS/CSI triggering state.</w:t>
      </w:r>
    </w:p>
    <w:p w14:paraId="4896827D" w14:textId="29BE032F" w:rsidR="00EF3A7E" w:rsidRDefault="005A2169" w:rsidP="000A483B">
      <w:pPr>
        <w:spacing w:before="240" w:line="276" w:lineRule="auto"/>
        <w:rPr>
          <w:rFonts w:eastAsiaTheme="minorEastAsia"/>
          <w:b/>
          <w:bCs/>
          <w:lang w:eastAsia="zh-TW"/>
        </w:rPr>
      </w:pPr>
      <w:r>
        <w:rPr>
          <w:rFonts w:eastAsiaTheme="minorEastAsia"/>
          <w:b/>
          <w:bCs/>
          <w:lang w:eastAsia="zh-TW"/>
        </w:rPr>
        <w:lastRenderedPageBreak/>
        <w:t xml:space="preserve">Proposal </w:t>
      </w:r>
      <w:r w:rsidR="00F64BE1">
        <w:rPr>
          <w:rFonts w:eastAsiaTheme="minorEastAsia"/>
          <w:b/>
          <w:bCs/>
          <w:lang w:eastAsia="zh-TW"/>
        </w:rPr>
        <w:t>12</w:t>
      </w:r>
      <w:r>
        <w:rPr>
          <w:rFonts w:eastAsiaTheme="minorEastAsia"/>
          <w:b/>
          <w:bCs/>
          <w:lang w:eastAsia="zh-TW"/>
        </w:rPr>
        <w:t>:</w:t>
      </w:r>
      <w:r w:rsidR="00EF3A7E" w:rsidRPr="00EF3A7E">
        <w:rPr>
          <w:rFonts w:cs="Times"/>
          <w:sz w:val="18"/>
          <w:szCs w:val="18"/>
        </w:rPr>
        <w:t xml:space="preserve"> </w:t>
      </w:r>
      <w:r w:rsidR="00EF3A7E" w:rsidRPr="00EF3A7E">
        <w:rPr>
          <w:rFonts w:eastAsiaTheme="minorEastAsia"/>
          <w:b/>
          <w:bCs/>
          <w:lang w:eastAsia="zh-TW"/>
        </w:rPr>
        <w:t>On triggering mechanism for early aperiodic SRS-AS transmission on a SCell and early aperiodic CSI reporting for a SCell, based on the legacy SCell activation activating the SCell</w:t>
      </w:r>
      <w:r w:rsidR="00EF3A7E">
        <w:rPr>
          <w:rFonts w:eastAsiaTheme="minorEastAsia"/>
          <w:b/>
          <w:bCs/>
          <w:lang w:eastAsia="zh-TW"/>
        </w:rPr>
        <w:t xml:space="preserve">, support Alt-2, i.e., </w:t>
      </w:r>
    </w:p>
    <w:p w14:paraId="4336AAD4" w14:textId="41D800C1" w:rsidR="00EF3A7E" w:rsidRPr="000A483B" w:rsidRDefault="00EF3A7E" w:rsidP="000A483B">
      <w:pPr>
        <w:numPr>
          <w:ilvl w:val="0"/>
          <w:numId w:val="21"/>
        </w:numPr>
        <w:spacing w:line="276" w:lineRule="auto"/>
        <w:ind w:hanging="158"/>
        <w:contextualSpacing/>
        <w:jc w:val="both"/>
        <w:rPr>
          <w:rFonts w:eastAsiaTheme="minorEastAsia"/>
          <w:b/>
          <w:bCs/>
          <w:lang w:val="en-US" w:eastAsia="zh-TW"/>
        </w:rPr>
      </w:pPr>
      <w:r w:rsidRPr="000A483B">
        <w:rPr>
          <w:rFonts w:eastAsiaTheme="minorEastAsia"/>
          <w:b/>
          <w:bCs/>
          <w:lang w:val="en-US" w:eastAsia="zh-TW"/>
        </w:rPr>
        <w:t xml:space="preserve">For early aperiodic SRS-AS transmission, the SRS resource set(s) triggered for the SCell is determined according to </w:t>
      </w:r>
      <w:r w:rsidRPr="000A483B">
        <w:rPr>
          <w:rFonts w:eastAsiaTheme="minorEastAsia"/>
          <w:b/>
          <w:bCs/>
          <w:color w:val="FF0000"/>
          <w:lang w:val="en-US" w:eastAsia="zh-TW"/>
        </w:rPr>
        <w:t>an SRS trigger state indicated</w:t>
      </w:r>
      <w:r w:rsidRPr="000A483B">
        <w:rPr>
          <w:rFonts w:eastAsiaTheme="minorEastAsia"/>
          <w:b/>
          <w:bCs/>
          <w:lang w:val="en-US" w:eastAsia="zh-TW"/>
        </w:rPr>
        <w:t xml:space="preserve"> in SCell activation command.</w:t>
      </w:r>
    </w:p>
    <w:p w14:paraId="3515072A" w14:textId="5228B2A0" w:rsidR="00EF3A7E" w:rsidRPr="000A483B" w:rsidRDefault="00EF3A7E" w:rsidP="000A483B">
      <w:pPr>
        <w:numPr>
          <w:ilvl w:val="0"/>
          <w:numId w:val="21"/>
        </w:numPr>
        <w:spacing w:line="276" w:lineRule="auto"/>
        <w:ind w:hanging="158"/>
        <w:contextualSpacing/>
        <w:jc w:val="both"/>
        <w:rPr>
          <w:rFonts w:eastAsiaTheme="minorEastAsia"/>
          <w:b/>
          <w:bCs/>
          <w:lang w:val="en-US" w:eastAsia="zh-TW"/>
        </w:rPr>
      </w:pPr>
      <w:r w:rsidRPr="000A483B">
        <w:rPr>
          <w:rFonts w:eastAsiaTheme="minorEastAsia"/>
          <w:b/>
          <w:bCs/>
          <w:lang w:val="en-US" w:eastAsia="zh-TW"/>
        </w:rPr>
        <w:t xml:space="preserve">For early aperiodic CSI reporting, the CSI report configuration(s) triggered for the SCell is determined according to </w:t>
      </w:r>
      <w:r w:rsidRPr="000A483B">
        <w:rPr>
          <w:rFonts w:eastAsiaTheme="minorEastAsia"/>
          <w:b/>
          <w:bCs/>
          <w:color w:val="FF0000"/>
          <w:lang w:val="en-US" w:eastAsia="zh-TW"/>
        </w:rPr>
        <w:t>a CSI trigger state indicated</w:t>
      </w:r>
      <w:r w:rsidRPr="000A483B">
        <w:rPr>
          <w:rFonts w:eastAsiaTheme="minorEastAsia"/>
          <w:b/>
          <w:bCs/>
          <w:lang w:val="en-US" w:eastAsia="zh-TW"/>
        </w:rPr>
        <w:t xml:space="preserve"> in SCell activation command</w:t>
      </w:r>
    </w:p>
    <w:p w14:paraId="21028F7A" w14:textId="68513396" w:rsidR="00113C55" w:rsidRDefault="00113C55" w:rsidP="005A2169">
      <w:pPr>
        <w:spacing w:before="240" w:after="120" w:line="276" w:lineRule="auto"/>
        <w:rPr>
          <w:rFonts w:eastAsiaTheme="minorEastAsia"/>
          <w:lang w:val="en-US" w:eastAsia="zh-TW"/>
        </w:rPr>
      </w:pPr>
      <w:r w:rsidRPr="00113C55">
        <w:rPr>
          <w:rFonts w:eastAsiaTheme="minorEastAsia"/>
          <w:lang w:val="en-US" w:eastAsia="zh-TW"/>
        </w:rPr>
        <w:t xml:space="preserve">Regarding the PUSCH determination for carrying the CSI report, </w:t>
      </w:r>
      <w:r w:rsidR="002A7720">
        <w:rPr>
          <w:rFonts w:eastAsiaTheme="minorEastAsia"/>
          <w:lang w:val="en-US" w:eastAsia="zh-TW"/>
        </w:rPr>
        <w:t xml:space="preserve">as </w:t>
      </w:r>
      <w:r w:rsidR="00330BC0">
        <w:rPr>
          <w:rFonts w:eastAsiaTheme="minorEastAsia"/>
          <w:lang w:val="en-US" w:eastAsia="zh-TW"/>
        </w:rPr>
        <w:t xml:space="preserve">the </w:t>
      </w:r>
      <w:r w:rsidR="002A7720">
        <w:rPr>
          <w:rFonts w:eastAsiaTheme="minorEastAsia"/>
          <w:lang w:val="en-US" w:eastAsia="zh-TW"/>
        </w:rPr>
        <w:t>SCell activation command is</w:t>
      </w:r>
      <w:r w:rsidR="00330BC0">
        <w:rPr>
          <w:rFonts w:eastAsiaTheme="minorEastAsia"/>
          <w:lang w:val="en-US" w:eastAsia="zh-TW"/>
        </w:rPr>
        <w:t xml:space="preserve"> also</w:t>
      </w:r>
      <w:r w:rsidR="002A7720">
        <w:rPr>
          <w:rFonts w:eastAsiaTheme="minorEastAsia"/>
          <w:lang w:val="en-US" w:eastAsia="zh-TW"/>
        </w:rPr>
        <w:t xml:space="preserve"> MAC-CE, so we have the similar consideration show in the previous section. </w:t>
      </w:r>
      <w:r w:rsidR="001567E5">
        <w:rPr>
          <w:rFonts w:eastAsiaTheme="minorEastAsia"/>
          <w:lang w:val="en-US" w:eastAsia="zh-TW"/>
        </w:rPr>
        <w:t>Moreover, in this scenario, not only PUSCH</w:t>
      </w:r>
      <w:r w:rsidR="001567E5">
        <w:rPr>
          <w:rFonts w:eastAsiaTheme="minorEastAsia" w:hint="eastAsia"/>
          <w:lang w:val="en-US" w:eastAsia="zh-TW"/>
        </w:rPr>
        <w:t xml:space="preserve"> </w:t>
      </w:r>
      <w:r w:rsidR="001567E5">
        <w:rPr>
          <w:rFonts w:eastAsiaTheme="minorEastAsia"/>
          <w:lang w:val="en-US" w:eastAsia="zh-TW"/>
        </w:rPr>
        <w:t>scheduled by a DCI but also the CG-PUSCH</w:t>
      </w:r>
      <w:r w:rsidR="001567E5">
        <w:rPr>
          <w:rFonts w:eastAsiaTheme="minorEastAsia" w:hint="eastAsia"/>
          <w:lang w:val="en-US" w:eastAsia="zh-TW"/>
        </w:rPr>
        <w:t xml:space="preserve"> </w:t>
      </w:r>
      <w:r w:rsidR="001567E5">
        <w:rPr>
          <w:rFonts w:eastAsiaTheme="minorEastAsia"/>
          <w:lang w:val="en-US" w:eastAsia="zh-TW"/>
        </w:rPr>
        <w:t>can be considered</w:t>
      </w:r>
      <w:r w:rsidRPr="00113C55">
        <w:rPr>
          <w:rFonts w:eastAsiaTheme="minorEastAsia"/>
          <w:lang w:val="en-US" w:eastAsia="zh-TW"/>
        </w:rPr>
        <w:t xml:space="preserve">. </w:t>
      </w:r>
      <w:r>
        <w:rPr>
          <w:rFonts w:eastAsiaTheme="minorEastAsia"/>
          <w:lang w:val="en-US" w:eastAsia="zh-TW"/>
        </w:rPr>
        <w:t xml:space="preserve">Hence, we propose: </w:t>
      </w:r>
    </w:p>
    <w:p w14:paraId="07F54F7F" w14:textId="38E24818" w:rsidR="002A7720" w:rsidRDefault="00113C55" w:rsidP="00113C55">
      <w:pPr>
        <w:spacing w:before="240" w:after="120" w:line="276" w:lineRule="auto"/>
        <w:jc w:val="both"/>
        <w:rPr>
          <w:rFonts w:eastAsiaTheme="minorEastAsia"/>
          <w:b/>
          <w:bCs/>
          <w:lang w:eastAsia="zh-TW"/>
        </w:rPr>
      </w:pPr>
      <w:r>
        <w:rPr>
          <w:rFonts w:eastAsiaTheme="minorEastAsia"/>
          <w:b/>
          <w:bCs/>
          <w:lang w:eastAsia="zh-TW"/>
        </w:rPr>
        <w:t xml:space="preserve">Proposal </w:t>
      </w:r>
      <w:r w:rsidR="004009B9">
        <w:rPr>
          <w:rFonts w:eastAsiaTheme="minorEastAsia"/>
          <w:b/>
          <w:bCs/>
          <w:lang w:eastAsia="zh-TW"/>
        </w:rPr>
        <w:t>1</w:t>
      </w:r>
      <w:r w:rsidR="007E5143">
        <w:rPr>
          <w:rFonts w:eastAsiaTheme="minorEastAsia"/>
          <w:b/>
          <w:bCs/>
          <w:lang w:eastAsia="zh-TW"/>
        </w:rPr>
        <w:t>3</w:t>
      </w:r>
      <w:r>
        <w:rPr>
          <w:rFonts w:eastAsiaTheme="minorEastAsia"/>
          <w:b/>
          <w:bCs/>
          <w:lang w:eastAsia="zh-TW"/>
        </w:rPr>
        <w:t xml:space="preserve">: For aperiodic CSI reporting triggered based on the legacy SCell activation command, the PUSCH for carrying the CSI report is </w:t>
      </w:r>
      <w:r w:rsidR="002A7720">
        <w:rPr>
          <w:rFonts w:eastAsiaTheme="minorEastAsia"/>
          <w:b/>
          <w:bCs/>
          <w:lang w:eastAsia="zh-TW"/>
        </w:rPr>
        <w:t xml:space="preserve">the first </w:t>
      </w:r>
      <w:r w:rsidR="00B84C77">
        <w:rPr>
          <w:rFonts w:eastAsiaTheme="minorEastAsia" w:hint="eastAsia"/>
          <w:b/>
          <w:bCs/>
          <w:lang w:eastAsia="zh-TW"/>
        </w:rPr>
        <w:t>CG/DG</w:t>
      </w:r>
      <w:r w:rsidR="00B84C77">
        <w:rPr>
          <w:rFonts w:eastAsiaTheme="minorEastAsia"/>
          <w:b/>
          <w:bCs/>
          <w:lang w:eastAsia="zh-TW"/>
        </w:rPr>
        <w:t>-</w:t>
      </w:r>
      <w:r w:rsidR="002A7720">
        <w:rPr>
          <w:rFonts w:eastAsiaTheme="minorEastAsia"/>
          <w:b/>
          <w:bCs/>
          <w:lang w:eastAsia="zh-TW"/>
        </w:rPr>
        <w:t xml:space="preserve">PUSCH satisfying the CSI </w:t>
      </w:r>
      <w:r w:rsidR="001C27AD">
        <w:rPr>
          <w:rFonts w:eastAsiaTheme="minorEastAsia"/>
          <w:b/>
          <w:bCs/>
          <w:lang w:eastAsia="zh-TW"/>
        </w:rPr>
        <w:t>computation delay requirement</w:t>
      </w:r>
      <w:r>
        <w:rPr>
          <w:rFonts w:eastAsiaTheme="minorEastAsia"/>
          <w:b/>
          <w:bCs/>
          <w:lang w:eastAsia="zh-TW"/>
        </w:rPr>
        <w:t xml:space="preserve">. </w:t>
      </w:r>
    </w:p>
    <w:p w14:paraId="3CAB463E" w14:textId="6C59FB53" w:rsidR="00566AC4" w:rsidRDefault="00566AC4" w:rsidP="00566AC4">
      <w:pPr>
        <w:spacing w:before="240" w:after="120"/>
        <w:jc w:val="both"/>
        <w:rPr>
          <w:rFonts w:eastAsiaTheme="minorEastAsia"/>
          <w:lang w:eastAsia="zh-TW"/>
        </w:rPr>
      </w:pPr>
      <w:r>
        <w:rPr>
          <w:rFonts w:eastAsiaTheme="minorEastAsia"/>
          <w:lang w:eastAsia="zh-TW"/>
        </w:rPr>
        <w:t xml:space="preserve">Referring to legacy application time of a SCell activation command, the reference time to define the timeline for early SRS-AS transmission, CSI-RS reception or CSI reporting should be the first slot which is 3ms after UE transmits HARQ-ACK for the </w:t>
      </w:r>
      <w:r>
        <w:rPr>
          <w:rFonts w:eastAsiaTheme="minorEastAsia" w:hint="eastAsia"/>
          <w:lang w:eastAsia="zh-TW"/>
        </w:rPr>
        <w:t xml:space="preserve">PDSCH </w:t>
      </w:r>
      <w:r>
        <w:rPr>
          <w:rFonts w:eastAsiaTheme="minorEastAsia"/>
          <w:lang w:eastAsia="zh-TW"/>
        </w:rPr>
        <w:t xml:space="preserve">carrying SCell activation command. </w:t>
      </w:r>
    </w:p>
    <w:p w14:paraId="11B29A3C" w14:textId="53725F42" w:rsidR="00566AC4" w:rsidRDefault="00566AC4" w:rsidP="00566AC4">
      <w:pPr>
        <w:spacing w:before="240" w:after="120"/>
        <w:jc w:val="both"/>
        <w:rPr>
          <w:rFonts w:eastAsiaTheme="minorEastAsia"/>
          <w:lang w:eastAsia="zh-TW"/>
        </w:rPr>
      </w:pPr>
      <w:r>
        <w:rPr>
          <w:rFonts w:eastAsiaTheme="minorEastAsia"/>
          <w:b/>
          <w:bCs/>
          <w:lang w:eastAsia="zh-TW"/>
        </w:rPr>
        <w:t xml:space="preserve">Proposal </w:t>
      </w:r>
      <w:r w:rsidR="004009B9">
        <w:rPr>
          <w:rFonts w:eastAsiaTheme="minorEastAsia"/>
          <w:b/>
          <w:bCs/>
          <w:lang w:eastAsia="zh-TW"/>
        </w:rPr>
        <w:t>1</w:t>
      </w:r>
      <w:r w:rsidR="007E5143">
        <w:rPr>
          <w:rFonts w:eastAsiaTheme="minorEastAsia"/>
          <w:b/>
          <w:bCs/>
          <w:lang w:eastAsia="zh-TW"/>
        </w:rPr>
        <w:t>4</w:t>
      </w:r>
      <w:r>
        <w:rPr>
          <w:rFonts w:eastAsiaTheme="minorEastAsia"/>
          <w:b/>
          <w:bCs/>
          <w:lang w:eastAsia="zh-TW"/>
        </w:rPr>
        <w:t>: To determine the occasion(s) of the aperiodic SRS/CSI-RS/TRS</w:t>
      </w:r>
      <w:r w:rsidR="00F71ECD">
        <w:rPr>
          <w:rFonts w:eastAsiaTheme="minorEastAsia" w:hint="eastAsia"/>
          <w:b/>
          <w:bCs/>
          <w:lang w:eastAsia="zh-TW"/>
        </w:rPr>
        <w:t xml:space="preserve"> t</w:t>
      </w:r>
      <w:r w:rsidR="00F71ECD">
        <w:rPr>
          <w:rFonts w:eastAsiaTheme="minorEastAsia"/>
          <w:b/>
          <w:bCs/>
          <w:lang w:eastAsia="zh-TW"/>
        </w:rPr>
        <w:t>riggered based on legacy SCell activation command</w:t>
      </w:r>
      <w:r>
        <w:rPr>
          <w:rFonts w:eastAsiaTheme="minorEastAsia"/>
          <w:b/>
          <w:bCs/>
          <w:lang w:eastAsia="zh-TW"/>
        </w:rPr>
        <w:t xml:space="preserve">, the reference slot is the first slot that is 3ms after UE transmits HARQ-ACK for the PDSCH carrying the </w:t>
      </w:r>
      <w:r w:rsidR="00F71ECD">
        <w:rPr>
          <w:rFonts w:eastAsiaTheme="minorEastAsia"/>
          <w:b/>
          <w:bCs/>
          <w:lang w:eastAsia="zh-TW"/>
        </w:rPr>
        <w:t>SCell activation command</w:t>
      </w:r>
      <w:r>
        <w:rPr>
          <w:rFonts w:eastAsiaTheme="minorEastAsia"/>
          <w:b/>
          <w:bCs/>
          <w:lang w:eastAsia="zh-TW"/>
        </w:rPr>
        <w:t xml:space="preserve">, for applying a slot offset between the reference slot and the aperiodic SRS/CSI-RS/TRS. </w:t>
      </w:r>
    </w:p>
    <w:p w14:paraId="0BD3A958" w14:textId="48B3455C" w:rsidR="00566AC4" w:rsidRDefault="00566AC4" w:rsidP="00566AC4">
      <w:pPr>
        <w:spacing w:before="240" w:after="120"/>
        <w:jc w:val="both"/>
        <w:rPr>
          <w:rFonts w:eastAsiaTheme="minorEastAsia"/>
          <w:lang w:eastAsia="zh-TW"/>
        </w:rPr>
      </w:pPr>
      <w:r>
        <w:rPr>
          <w:rFonts w:eastAsiaTheme="minorEastAsia"/>
          <w:lang w:eastAsia="zh-TW"/>
        </w:rPr>
        <w:t xml:space="preserve">For the timeline of PUSCH for aperiodic CSI reporting, the duration between the HARQ-ACK of PDSCH </w:t>
      </w:r>
      <w:r w:rsidR="00613FB8">
        <w:rPr>
          <w:rFonts w:eastAsiaTheme="minorEastAsia"/>
          <w:lang w:eastAsia="zh-TW"/>
        </w:rPr>
        <w:t xml:space="preserve">carting SCell activation command </w:t>
      </w:r>
      <w:r>
        <w:rPr>
          <w:rFonts w:eastAsiaTheme="minorEastAsia"/>
          <w:lang w:eastAsia="zh-TW"/>
        </w:rPr>
        <w:t>and the PUSCH for CSI reporting and the duration between the aperiodic CSI-RS and the PUSCH for CSI reporting should be long enough for CSI processing. Regarding how long at least the two durations should be, legacy CSI processing (</w:t>
      </w:r>
      <m:oMath>
        <m:sSub>
          <m:sSubPr>
            <m:ctrlPr>
              <w:rPr>
                <w:rFonts w:ascii="Cambria Math" w:eastAsiaTheme="minorEastAsia" w:hAnsi="Cambria Math"/>
                <w:i/>
              </w:rPr>
            </m:ctrlPr>
          </m:sSubPr>
          <m:e>
            <m:r>
              <w:rPr>
                <w:rFonts w:ascii="Cambria Math" w:eastAsiaTheme="minorEastAsia" w:hAnsi="Cambria Math"/>
                <w:lang w:eastAsia="zh-TW"/>
              </w:rPr>
              <m:t>Z</m:t>
            </m:r>
          </m:e>
          <m:sub>
            <m:r>
              <w:rPr>
                <w:rFonts w:ascii="Cambria Math" w:eastAsiaTheme="minorEastAsia" w:hAnsi="Cambria Math"/>
                <w:lang w:eastAsia="zh-TW"/>
              </w:rPr>
              <m:t>2</m:t>
            </m:r>
          </m:sub>
        </m:sSub>
        <m:r>
          <w:rPr>
            <w:rFonts w:ascii="Cambria Math" w:eastAsiaTheme="minorEastAsia" w:hAnsi="Cambria Math"/>
            <w:lang w:eastAsia="zh-TW"/>
          </w:rPr>
          <m:t xml:space="preserve">, </m:t>
        </m:r>
        <m:sSubSup>
          <m:sSubSupPr>
            <m:ctrlPr>
              <w:rPr>
                <w:rFonts w:ascii="Cambria Math" w:eastAsiaTheme="minorEastAsia" w:hAnsi="Cambria Math"/>
                <w:i/>
              </w:rPr>
            </m:ctrlPr>
          </m:sSubSupPr>
          <m:e>
            <m:r>
              <w:rPr>
                <w:rFonts w:ascii="Cambria Math" w:eastAsiaTheme="minorEastAsia" w:hAnsi="Cambria Math"/>
                <w:lang w:eastAsia="zh-TW"/>
              </w:rPr>
              <m:t>Z</m:t>
            </m:r>
          </m:e>
          <m:sub>
            <m:r>
              <w:rPr>
                <w:rFonts w:ascii="Cambria Math" w:eastAsiaTheme="minorEastAsia" w:hAnsi="Cambria Math"/>
                <w:lang w:eastAsia="zh-TW"/>
              </w:rPr>
              <m:t>2</m:t>
            </m:r>
          </m:sub>
          <m:sup>
            <m:r>
              <w:rPr>
                <w:rFonts w:ascii="Cambria Math" w:eastAsiaTheme="minorEastAsia" w:hAnsi="Cambria Math"/>
                <w:lang w:eastAsia="zh-TW"/>
              </w:rPr>
              <m:t>'</m:t>
            </m:r>
          </m:sup>
        </m:sSubSup>
      </m:oMath>
      <w:r>
        <w:rPr>
          <w:rFonts w:eastAsiaTheme="minorEastAsia"/>
          <w:lang w:eastAsia="zh-TW"/>
        </w:rPr>
        <w:t>) requirement defined in Clause 5.4 of TS38.214 can be leveraged. It should be noticed that legacy CSI processing (</w:t>
      </w:r>
      <m:oMath>
        <m:sSub>
          <m:sSubPr>
            <m:ctrlPr>
              <w:rPr>
                <w:rFonts w:ascii="Cambria Math" w:eastAsiaTheme="minorEastAsia" w:hAnsi="Cambria Math" w:cs="新細明體"/>
                <w:i/>
                <w:sz w:val="24"/>
              </w:rPr>
            </m:ctrlPr>
          </m:sSubPr>
          <m:e>
            <m:r>
              <w:rPr>
                <w:rFonts w:ascii="Cambria Math" w:eastAsiaTheme="minorEastAsia" w:hAnsi="Cambria Math"/>
                <w:lang w:eastAsia="zh-TW"/>
              </w:rPr>
              <m:t>Z</m:t>
            </m:r>
          </m:e>
          <m:sub>
            <m:r>
              <w:rPr>
                <w:rFonts w:ascii="Cambria Math" w:eastAsiaTheme="minorEastAsia" w:hAnsi="Cambria Math"/>
                <w:lang w:eastAsia="zh-TW"/>
              </w:rPr>
              <m:t>2</m:t>
            </m:r>
          </m:sub>
        </m:sSub>
        <m:r>
          <w:rPr>
            <w:rFonts w:ascii="Cambria Math" w:eastAsiaTheme="minorEastAsia" w:hAnsi="Cambria Math"/>
            <w:lang w:eastAsia="zh-TW"/>
          </w:rPr>
          <m:t xml:space="preserve">, </m:t>
        </m:r>
        <m:sSubSup>
          <m:sSubSupPr>
            <m:ctrlPr>
              <w:rPr>
                <w:rFonts w:ascii="Cambria Math" w:eastAsiaTheme="minorEastAsia" w:hAnsi="Cambria Math" w:cs="新細明體"/>
                <w:i/>
                <w:sz w:val="24"/>
              </w:rPr>
            </m:ctrlPr>
          </m:sSubSupPr>
          <m:e>
            <m:r>
              <w:rPr>
                <w:rFonts w:ascii="Cambria Math" w:eastAsiaTheme="minorEastAsia" w:hAnsi="Cambria Math"/>
                <w:lang w:eastAsia="zh-TW"/>
              </w:rPr>
              <m:t>Z</m:t>
            </m:r>
          </m:e>
          <m:sub>
            <m:r>
              <w:rPr>
                <w:rFonts w:ascii="Cambria Math" w:eastAsiaTheme="minorEastAsia" w:hAnsi="Cambria Math"/>
                <w:lang w:eastAsia="zh-TW"/>
              </w:rPr>
              <m:t>2</m:t>
            </m:r>
          </m:sub>
          <m:sup>
            <m:r>
              <w:rPr>
                <w:rFonts w:ascii="Cambria Math" w:eastAsiaTheme="minorEastAsia" w:hAnsi="Cambria Math"/>
                <w:lang w:eastAsia="zh-TW"/>
              </w:rPr>
              <m:t>'</m:t>
            </m:r>
          </m:sup>
        </m:sSubSup>
      </m:oMath>
      <w:r>
        <w:rPr>
          <w:rFonts w:eastAsiaTheme="minorEastAsia"/>
          <w:lang w:eastAsia="zh-TW"/>
        </w:rPr>
        <w:t xml:space="preserve">) requirement is UE </w:t>
      </w:r>
      <w:proofErr w:type="gramStart"/>
      <w:r>
        <w:rPr>
          <w:rFonts w:eastAsiaTheme="minorEastAsia"/>
          <w:lang w:eastAsia="zh-TW"/>
        </w:rPr>
        <w:t>capability-independent</w:t>
      </w:r>
      <w:proofErr w:type="gramEnd"/>
      <w:r>
        <w:rPr>
          <w:rFonts w:eastAsiaTheme="minorEastAsia"/>
          <w:lang w:eastAsia="zh-TW"/>
        </w:rPr>
        <w:t xml:space="preserve">. </w:t>
      </w:r>
    </w:p>
    <w:p w14:paraId="52145BA0" w14:textId="5CC3368B" w:rsidR="00566AC4" w:rsidRDefault="00566AC4" w:rsidP="00566AC4">
      <w:pPr>
        <w:spacing w:before="240" w:after="120"/>
        <w:jc w:val="both"/>
        <w:rPr>
          <w:rFonts w:eastAsiaTheme="minorEastAsia"/>
          <w:b/>
          <w:bCs/>
          <w:lang w:val="en-US" w:eastAsia="zh-TW"/>
        </w:rPr>
      </w:pPr>
      <w:r>
        <w:rPr>
          <w:rFonts w:eastAsiaTheme="minorEastAsia"/>
          <w:b/>
          <w:bCs/>
          <w:lang w:eastAsia="zh-TW"/>
        </w:rPr>
        <w:t xml:space="preserve">Proposal </w:t>
      </w:r>
      <w:r w:rsidR="008F11F5">
        <w:rPr>
          <w:rFonts w:eastAsiaTheme="minorEastAsia"/>
          <w:b/>
          <w:bCs/>
          <w:lang w:eastAsia="zh-TW"/>
        </w:rPr>
        <w:t>1</w:t>
      </w:r>
      <w:r w:rsidR="00F804B7">
        <w:rPr>
          <w:rFonts w:eastAsiaTheme="minorEastAsia"/>
          <w:b/>
          <w:bCs/>
          <w:lang w:eastAsia="zh-TW"/>
        </w:rPr>
        <w:t>5</w:t>
      </w:r>
      <w:r>
        <w:rPr>
          <w:rFonts w:eastAsiaTheme="minorEastAsia"/>
          <w:b/>
          <w:bCs/>
          <w:lang w:eastAsia="zh-TW"/>
        </w:rPr>
        <w:t xml:space="preserve">: </w:t>
      </w:r>
      <w:r w:rsidR="00C03488">
        <w:rPr>
          <w:rFonts w:eastAsiaTheme="minorEastAsia"/>
          <w:b/>
          <w:bCs/>
          <w:lang w:eastAsia="zh-TW"/>
        </w:rPr>
        <w:t>On</w:t>
      </w:r>
      <w:r w:rsidR="00C03488">
        <w:rPr>
          <w:rFonts w:eastAsiaTheme="minorEastAsia" w:hint="eastAsia"/>
          <w:b/>
          <w:bCs/>
          <w:lang w:eastAsia="zh-TW"/>
        </w:rPr>
        <w:t xml:space="preserve"> CSI c</w:t>
      </w:r>
      <w:r w:rsidR="00C03488">
        <w:rPr>
          <w:rFonts w:eastAsiaTheme="minorEastAsia"/>
          <w:b/>
          <w:bCs/>
          <w:lang w:eastAsia="zh-TW"/>
        </w:rPr>
        <w:t>omputation delay requirement for</w:t>
      </w:r>
      <w:r w:rsidR="00613FB8">
        <w:rPr>
          <w:rFonts w:eastAsiaTheme="minorEastAsia"/>
          <w:b/>
          <w:bCs/>
          <w:lang w:eastAsia="zh-TW"/>
        </w:rPr>
        <w:t xml:space="preserve"> </w:t>
      </w:r>
      <w:r>
        <w:rPr>
          <w:rFonts w:eastAsiaTheme="minorEastAsia"/>
          <w:b/>
          <w:bCs/>
          <w:lang w:eastAsia="zh-TW"/>
        </w:rPr>
        <w:t xml:space="preserve">aperiodic CSI reporting associated with aperiodic CSI-RS for CSI, </w:t>
      </w:r>
      <w:r w:rsidR="00C03488">
        <w:rPr>
          <w:rFonts w:eastAsiaTheme="minorEastAsia" w:hint="eastAsia"/>
          <w:b/>
          <w:bCs/>
          <w:lang w:eastAsia="zh-TW"/>
        </w:rPr>
        <w:t>w</w:t>
      </w:r>
      <w:r w:rsidR="00C03488">
        <w:rPr>
          <w:rFonts w:eastAsiaTheme="minorEastAsia"/>
          <w:b/>
          <w:bCs/>
          <w:lang w:eastAsia="zh-TW"/>
        </w:rPr>
        <w:t>hen SCell transition from deactivation to activation</w:t>
      </w:r>
      <w:r w:rsidR="00613FB8">
        <w:rPr>
          <w:rFonts w:eastAsiaTheme="minorEastAsia"/>
          <w:b/>
          <w:bCs/>
          <w:lang w:eastAsia="zh-TW"/>
        </w:rPr>
        <w:t xml:space="preserve">, </w:t>
      </w:r>
      <w:r w:rsidR="00C03488">
        <w:rPr>
          <w:rFonts w:eastAsiaTheme="minorEastAsia"/>
          <w:b/>
          <w:bCs/>
          <w:lang w:eastAsia="zh-TW"/>
        </w:rPr>
        <w:t xml:space="preserve"> </w:t>
      </w:r>
    </w:p>
    <w:p w14:paraId="720BEDFA" w14:textId="747DCE47" w:rsidR="00566AC4" w:rsidRDefault="00566AC4" w:rsidP="00566AC4">
      <w:pPr>
        <w:numPr>
          <w:ilvl w:val="0"/>
          <w:numId w:val="23"/>
        </w:numPr>
        <w:spacing w:line="276" w:lineRule="auto"/>
        <w:ind w:hanging="158"/>
        <w:contextualSpacing/>
        <w:jc w:val="both"/>
        <w:rPr>
          <w:rFonts w:eastAsiaTheme="minorEastAsia"/>
          <w:b/>
          <w:bCs/>
          <w:lang w:val="en-US" w:eastAsia="zh-TW"/>
        </w:rPr>
      </w:pPr>
      <w:r>
        <w:rPr>
          <w:rFonts w:eastAsiaTheme="minorEastAsia"/>
          <w:b/>
          <w:bCs/>
          <w:lang w:val="en-US" w:eastAsia="zh-TW"/>
        </w:rPr>
        <w:t>The duration between the last symbol of HARQ-ACK for MSG4 PDSCH and the first symbol of PUSCH</w:t>
      </w:r>
      <w:r w:rsidR="006D7637">
        <w:rPr>
          <w:rFonts w:eastAsiaTheme="minorEastAsia" w:hint="eastAsia"/>
          <w:b/>
          <w:bCs/>
          <w:lang w:val="en-US" w:eastAsia="zh-TW"/>
        </w:rPr>
        <w:t xml:space="preserve"> </w:t>
      </w:r>
      <w:r w:rsidR="006D7637">
        <w:rPr>
          <w:rFonts w:eastAsiaTheme="minorEastAsia"/>
          <w:b/>
          <w:bCs/>
          <w:lang w:val="en-US" w:eastAsia="zh-TW"/>
        </w:rPr>
        <w:t>carrying aperiodic CSI report</w:t>
      </w:r>
      <w:r>
        <w:rPr>
          <w:rFonts w:eastAsiaTheme="minorEastAsia"/>
          <w:b/>
          <w:bCs/>
          <w:lang w:val="en-US" w:eastAsia="zh-TW"/>
        </w:rPr>
        <w:t xml:space="preserve"> should satisfy the legacy CSI computation </w:t>
      </w:r>
      <m:oMath>
        <m:sSub>
          <m:sSubPr>
            <m:ctrlPr>
              <w:rPr>
                <w:rFonts w:ascii="Cambria Math" w:eastAsiaTheme="minorEastAsia" w:hAnsi="Cambria Math"/>
                <w:b/>
                <w:bCs/>
              </w:rPr>
            </m:ctrlPr>
          </m:sSubPr>
          <m:e>
            <m:r>
              <m:rPr>
                <m:sty m:val="bi"/>
              </m:rPr>
              <w:rPr>
                <w:rFonts w:ascii="Cambria Math" w:eastAsiaTheme="minorEastAsia" w:hAnsi="Cambria Math"/>
                <w:lang w:val="en-US" w:eastAsia="zh-TW"/>
              </w:rPr>
              <m:t>Z</m:t>
            </m:r>
          </m:e>
          <m:sub>
            <m:r>
              <m:rPr>
                <m:sty m:val="b"/>
              </m:rPr>
              <w:rPr>
                <w:rFonts w:ascii="Cambria Math" w:eastAsiaTheme="minorEastAsia" w:hAnsi="Cambria Math"/>
                <w:lang w:val="en-US" w:eastAsia="zh-TW"/>
              </w:rPr>
              <m:t>2</m:t>
            </m:r>
          </m:sub>
        </m:sSub>
      </m:oMath>
      <w:r>
        <w:rPr>
          <w:rFonts w:eastAsiaTheme="minorEastAsia"/>
          <w:b/>
          <w:bCs/>
          <w:lang w:val="en-US" w:eastAsia="zh-TW"/>
        </w:rPr>
        <w:t xml:space="preserve"> delay requirement. </w:t>
      </w:r>
    </w:p>
    <w:p w14:paraId="5D8D56E5" w14:textId="52D6E033" w:rsidR="00566AC4" w:rsidRPr="00613FB8" w:rsidRDefault="00566AC4" w:rsidP="00613FB8">
      <w:pPr>
        <w:numPr>
          <w:ilvl w:val="0"/>
          <w:numId w:val="23"/>
        </w:numPr>
        <w:spacing w:line="276" w:lineRule="auto"/>
        <w:ind w:hanging="158"/>
        <w:contextualSpacing/>
        <w:jc w:val="both"/>
        <w:rPr>
          <w:rFonts w:eastAsiaTheme="minorEastAsia"/>
          <w:b/>
          <w:bCs/>
          <w:lang w:val="en-US" w:eastAsia="zh-TW"/>
        </w:rPr>
      </w:pPr>
      <w:r>
        <w:rPr>
          <w:rFonts w:eastAsiaTheme="minorEastAsia"/>
          <w:b/>
          <w:bCs/>
          <w:lang w:val="en-US" w:eastAsia="zh-TW"/>
        </w:rPr>
        <w:t>The duration between the last symbol of the associated CSI-RS resource(s) for channel/interference measurement and the first symbol of PUSCH</w:t>
      </w:r>
      <w:r w:rsidR="006D7637">
        <w:rPr>
          <w:rFonts w:eastAsiaTheme="minorEastAsia" w:hint="eastAsia"/>
          <w:b/>
          <w:bCs/>
          <w:lang w:val="en-US" w:eastAsia="zh-TW"/>
        </w:rPr>
        <w:t xml:space="preserve"> </w:t>
      </w:r>
      <w:r w:rsidR="006D7637">
        <w:rPr>
          <w:rFonts w:eastAsiaTheme="minorEastAsia"/>
          <w:b/>
          <w:bCs/>
          <w:lang w:val="en-US" w:eastAsia="zh-TW"/>
        </w:rPr>
        <w:t>carrying aperiodic CSI report</w:t>
      </w:r>
      <w:r>
        <w:rPr>
          <w:rFonts w:eastAsiaTheme="minorEastAsia"/>
          <w:b/>
          <w:bCs/>
          <w:lang w:val="en-US" w:eastAsia="zh-TW"/>
        </w:rPr>
        <w:t xml:space="preserve"> should satisfy the legacy CSI computation </w:t>
      </w:r>
      <m:oMath>
        <m:sSubSup>
          <m:sSubSupPr>
            <m:ctrlPr>
              <w:rPr>
                <w:rFonts w:ascii="Cambria Math" w:eastAsiaTheme="minorEastAsia" w:hAnsi="Cambria Math"/>
                <w:b/>
                <w:bCs/>
                <w:i/>
                <w:iCs/>
              </w:rPr>
            </m:ctrlPr>
          </m:sSubSupPr>
          <m:e>
            <m:r>
              <m:rPr>
                <m:sty m:val="bi"/>
              </m:rPr>
              <w:rPr>
                <w:rFonts w:ascii="Cambria Math" w:eastAsiaTheme="minorEastAsia" w:hAnsi="Cambria Math"/>
                <w:lang w:val="en-US" w:eastAsia="zh-TW"/>
              </w:rPr>
              <m:t>Z</m:t>
            </m:r>
          </m:e>
          <m:sub>
            <m:r>
              <m:rPr>
                <m:sty m:val="b"/>
              </m:rPr>
              <w:rPr>
                <w:rFonts w:ascii="Cambria Math" w:eastAsiaTheme="minorEastAsia" w:hAnsi="Cambria Math"/>
                <w:lang w:val="en-US" w:eastAsia="zh-TW"/>
              </w:rPr>
              <m:t>2</m:t>
            </m:r>
            <m:ctrlPr>
              <w:rPr>
                <w:rFonts w:ascii="Cambria Math" w:eastAsiaTheme="minorEastAsia" w:hAnsi="Cambria Math"/>
                <w:b/>
                <w:bCs/>
              </w:rPr>
            </m:ctrlPr>
          </m:sub>
          <m:sup>
            <m:r>
              <m:rPr>
                <m:sty m:val="bi"/>
              </m:rPr>
              <w:rPr>
                <w:rFonts w:ascii="Cambria Math" w:eastAsiaTheme="minorEastAsia" w:hAnsi="Cambria Math"/>
                <w:lang w:val="en-US" w:eastAsia="zh-TW"/>
              </w:rPr>
              <m:t>'</m:t>
            </m:r>
          </m:sup>
        </m:sSubSup>
      </m:oMath>
      <w:r>
        <w:rPr>
          <w:rFonts w:eastAsiaTheme="minorEastAsia"/>
          <w:b/>
          <w:bCs/>
          <w:lang w:val="en-US" w:eastAsia="zh-TW"/>
        </w:rPr>
        <w:t xml:space="preserve"> delay requirement. </w:t>
      </w:r>
    </w:p>
    <w:p w14:paraId="28C9E490" w14:textId="0D600CAF" w:rsidR="009C6ED5" w:rsidRPr="00AC5D8D" w:rsidRDefault="00AC5D8D" w:rsidP="009C6ED5">
      <w:pPr>
        <w:pStyle w:val="3"/>
        <w:spacing w:line="276" w:lineRule="auto"/>
        <w:rPr>
          <w:rFonts w:ascii="Times New Roman" w:eastAsiaTheme="minorEastAsia" w:hAnsi="Times New Roman"/>
          <w:sz w:val="22"/>
          <w:szCs w:val="28"/>
          <w:lang w:eastAsia="zh-TW"/>
        </w:rPr>
      </w:pPr>
      <w:r>
        <w:rPr>
          <w:rFonts w:ascii="Times New Roman" w:eastAsiaTheme="minorEastAsia" w:hAnsi="Times New Roman"/>
          <w:sz w:val="22"/>
          <w:szCs w:val="28"/>
          <w:lang w:eastAsia="zh-TW"/>
        </w:rPr>
        <w:t xml:space="preserve">SCell </w:t>
      </w:r>
      <w:r w:rsidR="000C03CB">
        <w:rPr>
          <w:rFonts w:ascii="Times New Roman" w:eastAsiaTheme="minorEastAsia" w:hAnsi="Times New Roman"/>
          <w:sz w:val="22"/>
          <w:szCs w:val="28"/>
          <w:lang w:eastAsia="zh-TW"/>
        </w:rPr>
        <w:t xml:space="preserve">transition </w:t>
      </w:r>
      <w:r w:rsidR="005A22F1">
        <w:rPr>
          <w:rFonts w:ascii="Times New Roman" w:eastAsiaTheme="minorEastAsia" w:hAnsi="Times New Roman"/>
          <w:sz w:val="22"/>
          <w:szCs w:val="28"/>
          <w:lang w:eastAsia="zh-TW"/>
        </w:rPr>
        <w:t>from dormant BWP to non-dormant BWP</w:t>
      </w:r>
    </w:p>
    <w:p w14:paraId="63A3DE5C" w14:textId="0B6CF318" w:rsidR="00F7603D" w:rsidRDefault="00113C55" w:rsidP="000C03CB">
      <w:pPr>
        <w:spacing w:before="240" w:after="120" w:line="276" w:lineRule="auto"/>
        <w:jc w:val="both"/>
        <w:rPr>
          <w:rFonts w:ascii="Times New Roman" w:eastAsiaTheme="minorEastAsia" w:hAnsi="Times New Roman"/>
          <w:lang w:eastAsia="zh-TW"/>
        </w:rPr>
      </w:pPr>
      <w:r>
        <w:rPr>
          <w:rFonts w:ascii="Times New Roman" w:eastAsiaTheme="minorEastAsia" w:hAnsi="Times New Roman" w:hint="eastAsia"/>
          <w:lang w:eastAsia="zh-TW"/>
        </w:rPr>
        <w:t>I</w:t>
      </w:r>
      <w:r>
        <w:rPr>
          <w:rFonts w:ascii="Times New Roman" w:eastAsiaTheme="minorEastAsia" w:hAnsi="Times New Roman"/>
          <w:lang w:eastAsia="zh-TW"/>
        </w:rPr>
        <w:t>n RAN1#122</w:t>
      </w:r>
      <w:r w:rsidR="004312A1">
        <w:rPr>
          <w:rFonts w:ascii="Times New Roman" w:eastAsiaTheme="minorEastAsia" w:hAnsi="Times New Roman"/>
          <w:lang w:eastAsia="zh-TW"/>
        </w:rPr>
        <w:t>bis</w:t>
      </w:r>
      <w:r>
        <w:rPr>
          <w:rFonts w:ascii="Times New Roman" w:eastAsiaTheme="minorEastAsia" w:hAnsi="Times New Roman"/>
          <w:lang w:eastAsia="zh-TW"/>
        </w:rPr>
        <w:t>, aperiodic SRS on non-dormant BWP and aperiodic CSI reporting on non-dormant BWP</w:t>
      </w:r>
      <w:r w:rsidR="009C7370">
        <w:rPr>
          <w:rFonts w:ascii="Times New Roman" w:eastAsiaTheme="minorEastAsia" w:hAnsi="Times New Roman"/>
          <w:lang w:eastAsia="zh-TW"/>
        </w:rPr>
        <w:t xml:space="preserve">, triggered via </w:t>
      </w:r>
      <w:r w:rsidR="009C7370" w:rsidRPr="009C7370">
        <w:rPr>
          <w:rFonts w:ascii="Times New Roman" w:eastAsiaTheme="minorEastAsia" w:hAnsi="Times New Roman"/>
          <w:lang w:eastAsia="zh-TW"/>
        </w:rPr>
        <w:t xml:space="preserve">a DCI indicating switching out of SCell dormancy, were agreed. </w:t>
      </w:r>
      <w:r w:rsidR="009C7370">
        <w:rPr>
          <w:rFonts w:ascii="Times New Roman" w:eastAsiaTheme="minorEastAsia" w:hAnsi="Times New Roman"/>
          <w:lang w:eastAsia="zh-TW"/>
        </w:rPr>
        <w:t>Meanwhile, the design of the triggering mechanism should avoid introducing any new DCI field or resize the existing DCI field.</w:t>
      </w:r>
    </w:p>
    <w:tbl>
      <w:tblPr>
        <w:tblStyle w:val="ae"/>
        <w:tblW w:w="0" w:type="auto"/>
        <w:tblLook w:val="04A0" w:firstRow="1" w:lastRow="0" w:firstColumn="1" w:lastColumn="0" w:noHBand="0" w:noVBand="1"/>
      </w:tblPr>
      <w:tblGrid>
        <w:gridCol w:w="9631"/>
      </w:tblGrid>
      <w:tr w:rsidR="00113C55" w14:paraId="64388A17" w14:textId="77777777" w:rsidTr="00113C55">
        <w:tc>
          <w:tcPr>
            <w:tcW w:w="9631" w:type="dxa"/>
          </w:tcPr>
          <w:p w14:paraId="136431A2" w14:textId="77777777" w:rsidR="009C7370" w:rsidRDefault="009C7370" w:rsidP="009C7370">
            <w:pPr>
              <w:snapToGrid w:val="0"/>
              <w:spacing w:line="276" w:lineRule="auto"/>
              <w:jc w:val="both"/>
              <w:rPr>
                <w:rFonts w:ascii="Times New Roman" w:eastAsia="SimSun" w:hAnsi="Times New Roman"/>
                <w:b/>
                <w:sz w:val="18"/>
                <w:szCs w:val="18"/>
                <w:highlight w:val="green"/>
              </w:rPr>
            </w:pPr>
            <w:r>
              <w:rPr>
                <w:rFonts w:ascii="Times New Roman" w:eastAsia="SimSun" w:hAnsi="Times New Roman"/>
                <w:b/>
                <w:sz w:val="18"/>
                <w:szCs w:val="18"/>
                <w:highlight w:val="green"/>
              </w:rPr>
              <w:t>Agreement:</w:t>
            </w:r>
          </w:p>
          <w:p w14:paraId="05D0DF15" w14:textId="77777777" w:rsidR="009C7370" w:rsidRDefault="009C7370" w:rsidP="009C7370">
            <w:pPr>
              <w:spacing w:after="0" w:line="276" w:lineRule="auto"/>
              <w:jc w:val="both"/>
              <w:rPr>
                <w:rFonts w:cs="Times"/>
                <w:sz w:val="18"/>
                <w:szCs w:val="18"/>
              </w:rPr>
            </w:pPr>
            <w:r>
              <w:rPr>
                <w:rFonts w:cs="Times"/>
                <w:sz w:val="18"/>
                <w:szCs w:val="18"/>
              </w:rPr>
              <w:t xml:space="preserve">For </w:t>
            </w:r>
            <w:r>
              <w:rPr>
                <w:rFonts w:ascii="Times New Roman" w:eastAsia="SimSun" w:hAnsi="Times New Roman"/>
                <w:bCs/>
                <w:sz w:val="18"/>
                <w:szCs w:val="18"/>
              </w:rPr>
              <w:t>early triggering of SRS-AS when</w:t>
            </w:r>
            <w:r>
              <w:rPr>
                <w:rFonts w:cs="Times"/>
                <w:sz w:val="18"/>
                <w:szCs w:val="18"/>
              </w:rPr>
              <w:t xml:space="preserve"> SCell transition from a dormant BWP to a non-dormant BWP, support aperiodic SRS-AS transmission on the non-dormant BWP, triggered via a DCI indicating switching out of SCell dormancy.</w:t>
            </w:r>
          </w:p>
          <w:p w14:paraId="390AEA31" w14:textId="77777777" w:rsidR="009C7370" w:rsidRDefault="009C7370">
            <w:pPr>
              <w:numPr>
                <w:ilvl w:val="0"/>
                <w:numId w:val="15"/>
              </w:numPr>
              <w:spacing w:after="0" w:line="276" w:lineRule="auto"/>
              <w:ind w:hanging="158"/>
              <w:contextualSpacing/>
              <w:rPr>
                <w:rFonts w:eastAsia="新細明體" w:cs="Times"/>
                <w:color w:val="000000"/>
                <w:sz w:val="18"/>
                <w:szCs w:val="18"/>
                <w:lang w:eastAsia="zh-TW"/>
              </w:rPr>
            </w:pPr>
            <w:r>
              <w:rPr>
                <w:rFonts w:cs="Times"/>
                <w:color w:val="000000"/>
                <w:sz w:val="18"/>
                <w:szCs w:val="18"/>
              </w:rPr>
              <w:t>Legacy DCI format(s) for switching out of SCell dormancy is reused without introducing new DCI fiel</w:t>
            </w:r>
            <w:r w:rsidRPr="009C7370">
              <w:rPr>
                <w:rFonts w:cs="Times"/>
                <w:sz w:val="18"/>
                <w:szCs w:val="18"/>
              </w:rPr>
              <w:t>d or r</w:t>
            </w:r>
            <w:r>
              <w:rPr>
                <w:rFonts w:cs="Times"/>
                <w:color w:val="000000"/>
                <w:sz w:val="18"/>
                <w:szCs w:val="18"/>
              </w:rPr>
              <w:t xml:space="preserve">esizing the existing DCI </w:t>
            </w:r>
            <w:proofErr w:type="gramStart"/>
            <w:r>
              <w:rPr>
                <w:rFonts w:cs="Times"/>
                <w:color w:val="000000"/>
                <w:sz w:val="18"/>
                <w:szCs w:val="18"/>
              </w:rPr>
              <w:t>field</w:t>
            </w:r>
            <w:proofErr w:type="gramEnd"/>
          </w:p>
          <w:p w14:paraId="72C7312A" w14:textId="77777777" w:rsidR="009C7370" w:rsidRDefault="009C7370">
            <w:pPr>
              <w:numPr>
                <w:ilvl w:val="0"/>
                <w:numId w:val="15"/>
              </w:numPr>
              <w:spacing w:after="0" w:line="276" w:lineRule="auto"/>
              <w:ind w:hanging="158"/>
              <w:contextualSpacing/>
              <w:rPr>
                <w:rFonts w:cs="Times"/>
                <w:color w:val="000000"/>
                <w:sz w:val="18"/>
                <w:szCs w:val="18"/>
              </w:rPr>
            </w:pPr>
            <w:r>
              <w:rPr>
                <w:rFonts w:cs="Times"/>
                <w:color w:val="000000"/>
                <w:sz w:val="18"/>
                <w:szCs w:val="18"/>
              </w:rPr>
              <w:t>FFS: Which DCI format(s) from DCI format 0_1/0_3/1_1/1_3/2_6 is supported</w:t>
            </w:r>
          </w:p>
          <w:p w14:paraId="5EB61084" w14:textId="77777777" w:rsidR="009C7370" w:rsidRDefault="009C7370">
            <w:pPr>
              <w:numPr>
                <w:ilvl w:val="0"/>
                <w:numId w:val="15"/>
              </w:numPr>
              <w:spacing w:after="0" w:line="276" w:lineRule="auto"/>
              <w:ind w:hanging="158"/>
              <w:contextualSpacing/>
              <w:rPr>
                <w:rFonts w:cs="Times"/>
                <w:color w:val="000000"/>
                <w:sz w:val="18"/>
                <w:szCs w:val="18"/>
              </w:rPr>
            </w:pPr>
            <w:r>
              <w:rPr>
                <w:rFonts w:cs="Times"/>
                <w:color w:val="000000"/>
                <w:sz w:val="18"/>
                <w:szCs w:val="18"/>
              </w:rPr>
              <w:t>FFS: Triggering mechanism(s)</w:t>
            </w:r>
          </w:p>
          <w:p w14:paraId="09A48653" w14:textId="77777777" w:rsidR="009C7370" w:rsidRDefault="009C7370">
            <w:pPr>
              <w:numPr>
                <w:ilvl w:val="0"/>
                <w:numId w:val="15"/>
              </w:numPr>
              <w:spacing w:after="0" w:line="276" w:lineRule="auto"/>
              <w:ind w:hanging="158"/>
              <w:contextualSpacing/>
              <w:rPr>
                <w:rFonts w:cs="Times"/>
                <w:color w:val="000000"/>
                <w:sz w:val="18"/>
                <w:szCs w:val="18"/>
              </w:rPr>
            </w:pPr>
            <w:r>
              <w:rPr>
                <w:rFonts w:cs="Times"/>
                <w:color w:val="000000"/>
                <w:sz w:val="18"/>
                <w:szCs w:val="18"/>
              </w:rPr>
              <w:t>FFS: Timeline of the aperiodic SRS-AS transmission (requirement is up to RAN4)</w:t>
            </w:r>
          </w:p>
          <w:p w14:paraId="07C1E6FD" w14:textId="77777777" w:rsidR="009C7370" w:rsidRDefault="009C7370" w:rsidP="009C7370">
            <w:pPr>
              <w:snapToGrid w:val="0"/>
              <w:spacing w:beforeLines="50" w:before="120" w:after="0" w:line="276" w:lineRule="auto"/>
              <w:jc w:val="both"/>
              <w:rPr>
                <w:rFonts w:ascii="Times New Roman" w:eastAsia="SimSun" w:hAnsi="Times New Roman"/>
                <w:b/>
                <w:sz w:val="18"/>
                <w:szCs w:val="18"/>
                <w:highlight w:val="green"/>
              </w:rPr>
            </w:pPr>
            <w:r>
              <w:rPr>
                <w:rFonts w:ascii="Times New Roman" w:eastAsia="SimSun" w:hAnsi="Times New Roman"/>
                <w:b/>
                <w:sz w:val="18"/>
                <w:szCs w:val="18"/>
                <w:highlight w:val="green"/>
              </w:rPr>
              <w:t>Agreement:</w:t>
            </w:r>
          </w:p>
          <w:p w14:paraId="34C71A4E" w14:textId="77777777" w:rsidR="009C7370" w:rsidRDefault="009C7370" w:rsidP="009C7370">
            <w:pPr>
              <w:spacing w:after="0" w:line="276" w:lineRule="auto"/>
              <w:jc w:val="both"/>
              <w:rPr>
                <w:rFonts w:cs="Times"/>
                <w:sz w:val="18"/>
                <w:szCs w:val="18"/>
              </w:rPr>
            </w:pPr>
            <w:r>
              <w:rPr>
                <w:rFonts w:cs="Times"/>
                <w:sz w:val="18"/>
                <w:szCs w:val="18"/>
              </w:rPr>
              <w:t xml:space="preserve">For </w:t>
            </w:r>
            <w:r>
              <w:rPr>
                <w:rFonts w:ascii="Times New Roman" w:eastAsia="SimSun" w:hAnsi="Times New Roman"/>
                <w:bCs/>
                <w:sz w:val="18"/>
                <w:szCs w:val="18"/>
              </w:rPr>
              <w:t xml:space="preserve">early triggering of CSI/CSI-RS when </w:t>
            </w:r>
            <w:r>
              <w:rPr>
                <w:rFonts w:cs="Times"/>
                <w:sz w:val="18"/>
                <w:szCs w:val="18"/>
              </w:rPr>
              <w:t>SCell transition from a dormant BWP to a non-dormant BWP, support aperiodic CSI reporting for the non-dormant BWP, triggered via a DCI indicating switching out of SCell dormancy.</w:t>
            </w:r>
          </w:p>
          <w:p w14:paraId="5548E41F" w14:textId="77777777" w:rsidR="009C7370" w:rsidRDefault="009C7370">
            <w:pPr>
              <w:numPr>
                <w:ilvl w:val="0"/>
                <w:numId w:val="15"/>
              </w:numPr>
              <w:spacing w:after="0" w:line="276" w:lineRule="auto"/>
              <w:ind w:hanging="158"/>
              <w:contextualSpacing/>
              <w:rPr>
                <w:rFonts w:eastAsia="新細明體" w:cs="Times"/>
                <w:color w:val="000000"/>
                <w:sz w:val="18"/>
                <w:szCs w:val="18"/>
                <w:lang w:eastAsia="zh-TW"/>
              </w:rPr>
            </w:pPr>
            <w:r>
              <w:rPr>
                <w:rFonts w:cs="Times"/>
                <w:color w:val="000000"/>
                <w:sz w:val="18"/>
                <w:szCs w:val="18"/>
              </w:rPr>
              <w:t xml:space="preserve">The aperiodic CSI reporting is associated with aperiodic CSI-RS for CSI on the non-dormant </w:t>
            </w:r>
            <w:proofErr w:type="gramStart"/>
            <w:r>
              <w:rPr>
                <w:rFonts w:cs="Times"/>
                <w:color w:val="000000"/>
                <w:sz w:val="18"/>
                <w:szCs w:val="18"/>
              </w:rPr>
              <w:t>BWP</w:t>
            </w:r>
            <w:proofErr w:type="gramEnd"/>
          </w:p>
          <w:p w14:paraId="68646588" w14:textId="77777777" w:rsidR="009C7370" w:rsidRDefault="009C7370">
            <w:pPr>
              <w:numPr>
                <w:ilvl w:val="0"/>
                <w:numId w:val="15"/>
              </w:numPr>
              <w:spacing w:after="0" w:line="276" w:lineRule="auto"/>
              <w:ind w:hanging="158"/>
              <w:contextualSpacing/>
              <w:rPr>
                <w:rFonts w:cs="Times"/>
                <w:color w:val="000000"/>
                <w:sz w:val="18"/>
                <w:szCs w:val="18"/>
              </w:rPr>
            </w:pPr>
            <w:r>
              <w:rPr>
                <w:rFonts w:cs="Times"/>
                <w:color w:val="000000"/>
                <w:sz w:val="18"/>
                <w:szCs w:val="18"/>
                <w:lang w:eastAsia="zh-CN"/>
              </w:rPr>
              <w:t xml:space="preserve">Legacy DCI format(s) for switching out of SCell dormancy is reused without introducing new DCI field </w:t>
            </w:r>
            <w:r w:rsidRPr="009C7370">
              <w:rPr>
                <w:rFonts w:cs="Times"/>
                <w:sz w:val="18"/>
                <w:szCs w:val="18"/>
                <w:lang w:eastAsia="zh-CN"/>
              </w:rPr>
              <w:t xml:space="preserve">or </w:t>
            </w:r>
            <w:r>
              <w:rPr>
                <w:rFonts w:cs="Times"/>
                <w:color w:val="000000"/>
                <w:sz w:val="18"/>
                <w:szCs w:val="18"/>
                <w:lang w:eastAsia="zh-CN"/>
              </w:rPr>
              <w:t xml:space="preserve">resizing the existing DCI </w:t>
            </w:r>
            <w:proofErr w:type="gramStart"/>
            <w:r>
              <w:rPr>
                <w:rFonts w:cs="Times"/>
                <w:color w:val="000000"/>
                <w:sz w:val="18"/>
                <w:szCs w:val="18"/>
                <w:lang w:eastAsia="zh-CN"/>
              </w:rPr>
              <w:t>field</w:t>
            </w:r>
            <w:proofErr w:type="gramEnd"/>
          </w:p>
          <w:p w14:paraId="6E97FE4D" w14:textId="77777777" w:rsidR="009C7370" w:rsidRDefault="009C7370">
            <w:pPr>
              <w:numPr>
                <w:ilvl w:val="0"/>
                <w:numId w:val="15"/>
              </w:numPr>
              <w:spacing w:after="0" w:line="276" w:lineRule="auto"/>
              <w:ind w:hanging="158"/>
              <w:contextualSpacing/>
              <w:rPr>
                <w:rFonts w:cs="Times"/>
                <w:color w:val="000000"/>
                <w:sz w:val="18"/>
                <w:szCs w:val="18"/>
              </w:rPr>
            </w:pPr>
            <w:r>
              <w:rPr>
                <w:rFonts w:cs="Times"/>
                <w:color w:val="000000"/>
                <w:sz w:val="18"/>
                <w:szCs w:val="18"/>
              </w:rPr>
              <w:lastRenderedPageBreak/>
              <w:t>FFS: Which DCI format(s) from DCI format 0_1/0_3/1_1/1_3/2_6 is supported</w:t>
            </w:r>
          </w:p>
          <w:p w14:paraId="5803BF64" w14:textId="77777777" w:rsidR="009C7370" w:rsidRDefault="009C7370">
            <w:pPr>
              <w:numPr>
                <w:ilvl w:val="0"/>
                <w:numId w:val="15"/>
              </w:numPr>
              <w:spacing w:after="0" w:line="276" w:lineRule="auto"/>
              <w:ind w:hanging="158"/>
              <w:contextualSpacing/>
              <w:rPr>
                <w:rFonts w:cs="Times"/>
                <w:color w:val="000000"/>
                <w:sz w:val="18"/>
                <w:szCs w:val="18"/>
              </w:rPr>
            </w:pPr>
            <w:r>
              <w:rPr>
                <w:rFonts w:cs="Times"/>
                <w:color w:val="000000"/>
                <w:sz w:val="18"/>
                <w:szCs w:val="18"/>
              </w:rPr>
              <w:t>FFS: Triggering mechanism(s)</w:t>
            </w:r>
          </w:p>
          <w:p w14:paraId="48619FB4" w14:textId="22D23D11" w:rsidR="00113C55" w:rsidRPr="00113C55" w:rsidRDefault="009C7370">
            <w:pPr>
              <w:pStyle w:val="af"/>
              <w:numPr>
                <w:ilvl w:val="0"/>
                <w:numId w:val="10"/>
              </w:numPr>
              <w:suppressAutoHyphens/>
              <w:snapToGrid w:val="0"/>
              <w:spacing w:after="0" w:line="252" w:lineRule="auto"/>
              <w:ind w:left="426" w:hanging="142"/>
              <w:jc w:val="left"/>
              <w:rPr>
                <w:sz w:val="18"/>
                <w:szCs w:val="18"/>
                <w:lang w:val="de-DE"/>
              </w:rPr>
            </w:pPr>
            <w:r>
              <w:rPr>
                <w:rFonts w:ascii="Times" w:hAnsi="Times" w:cs="Times"/>
                <w:color w:val="000000"/>
                <w:sz w:val="18"/>
                <w:szCs w:val="18"/>
                <w:lang w:eastAsia="zh-CN"/>
              </w:rPr>
              <w:t>FFS: Timeline of the aperiodic CSI reporting and corresponding aperiodic CSI-RS for CSI (requirement is up to RAN4)</w:t>
            </w:r>
          </w:p>
        </w:tc>
      </w:tr>
    </w:tbl>
    <w:p w14:paraId="3CA91774" w14:textId="2A7A23EC" w:rsidR="009C7370" w:rsidRDefault="00E63601" w:rsidP="00E63601">
      <w:pPr>
        <w:spacing w:before="240" w:after="120" w:line="276" w:lineRule="auto"/>
        <w:jc w:val="both"/>
        <w:rPr>
          <w:rFonts w:eastAsiaTheme="minorEastAsia"/>
          <w:lang w:val="en-US" w:eastAsia="zh-TW"/>
        </w:rPr>
      </w:pPr>
      <w:r w:rsidRPr="00E63601">
        <w:rPr>
          <w:rFonts w:eastAsiaTheme="minorEastAsia" w:hint="eastAsia"/>
          <w:lang w:val="en-US" w:eastAsia="zh-TW"/>
        </w:rPr>
        <w:lastRenderedPageBreak/>
        <w:t>T</w:t>
      </w:r>
      <w:r w:rsidRPr="00E63601">
        <w:rPr>
          <w:rFonts w:eastAsiaTheme="minorEastAsia"/>
          <w:lang w:val="en-US" w:eastAsia="zh-TW"/>
        </w:rPr>
        <w:t>wo alternatives without DCI enhancement are identified as the triggering mechanism</w:t>
      </w:r>
      <w:r w:rsidR="009C7370">
        <w:rPr>
          <w:rFonts w:eastAsiaTheme="minorEastAsia"/>
          <w:lang w:val="en-US" w:eastAsia="zh-TW"/>
        </w:rPr>
        <w:t xml:space="preserve"> in the final FL summary for RAN1#122bis meeting [</w:t>
      </w:r>
      <w:r w:rsidR="002F28AD">
        <w:rPr>
          <w:rFonts w:eastAsiaTheme="minorEastAsia"/>
          <w:lang w:val="en-US" w:eastAsia="zh-TW"/>
        </w:rPr>
        <w:t>2</w:t>
      </w:r>
      <w:r w:rsidR="009C7370">
        <w:rPr>
          <w:rFonts w:eastAsiaTheme="minorEastAsia"/>
          <w:lang w:val="en-US" w:eastAsia="zh-TW"/>
        </w:rPr>
        <w:t xml:space="preserve">]: </w:t>
      </w:r>
    </w:p>
    <w:tbl>
      <w:tblPr>
        <w:tblStyle w:val="ae"/>
        <w:tblW w:w="0" w:type="auto"/>
        <w:tblLook w:val="04A0" w:firstRow="1" w:lastRow="0" w:firstColumn="1" w:lastColumn="0" w:noHBand="0" w:noVBand="1"/>
      </w:tblPr>
      <w:tblGrid>
        <w:gridCol w:w="9631"/>
      </w:tblGrid>
      <w:tr w:rsidR="009C7370" w14:paraId="4C008155" w14:textId="77777777" w:rsidTr="009C7370">
        <w:tc>
          <w:tcPr>
            <w:tcW w:w="9631" w:type="dxa"/>
          </w:tcPr>
          <w:p w14:paraId="466C1527" w14:textId="0D776B93" w:rsidR="009C7370" w:rsidRDefault="009C7370" w:rsidP="00850EE3">
            <w:pPr>
              <w:snapToGrid w:val="0"/>
              <w:spacing w:beforeLines="50" w:before="120" w:after="0" w:line="276" w:lineRule="auto"/>
              <w:jc w:val="both"/>
              <w:rPr>
                <w:rFonts w:ascii="Times New Roman" w:eastAsia="SimSun" w:hAnsi="Times New Roman"/>
                <w:b/>
                <w:sz w:val="18"/>
                <w:szCs w:val="18"/>
                <w:lang w:val="en-US" w:eastAsia="zh-TW"/>
              </w:rPr>
            </w:pPr>
            <w:r>
              <w:rPr>
                <w:rFonts w:ascii="Times New Roman" w:eastAsia="SimSun" w:hAnsi="Times New Roman"/>
                <w:b/>
                <w:sz w:val="18"/>
                <w:szCs w:val="18"/>
                <w:highlight w:val="yellow"/>
              </w:rPr>
              <w:t>Proposal 1.3.2:</w:t>
            </w:r>
          </w:p>
          <w:p w14:paraId="3B744B24" w14:textId="77777777" w:rsidR="009C7370" w:rsidRDefault="009C7370" w:rsidP="009C7370">
            <w:pPr>
              <w:spacing w:after="0" w:line="276" w:lineRule="auto"/>
              <w:jc w:val="both"/>
              <w:rPr>
                <w:rFonts w:eastAsia="新細明體" w:cs="Times"/>
                <w:sz w:val="18"/>
                <w:szCs w:val="18"/>
              </w:rPr>
            </w:pPr>
            <w:r>
              <w:rPr>
                <w:rFonts w:cs="Times"/>
                <w:sz w:val="18"/>
                <w:szCs w:val="18"/>
              </w:rPr>
              <w:t xml:space="preserve">On triggering mechanism for </w:t>
            </w:r>
            <w:r>
              <w:rPr>
                <w:rFonts w:ascii="Times New Roman" w:hAnsi="Times New Roman"/>
                <w:sz w:val="18"/>
                <w:szCs w:val="18"/>
              </w:rPr>
              <w:t xml:space="preserve">early </w:t>
            </w:r>
            <w:r>
              <w:rPr>
                <w:rFonts w:cs="Times"/>
                <w:sz w:val="18"/>
                <w:szCs w:val="18"/>
              </w:rPr>
              <w:t xml:space="preserve">aperiodic SRS-AS transmission on a SCell and </w:t>
            </w:r>
            <w:r>
              <w:rPr>
                <w:rFonts w:ascii="Times New Roman" w:hAnsi="Times New Roman"/>
                <w:sz w:val="18"/>
                <w:szCs w:val="18"/>
              </w:rPr>
              <w:t xml:space="preserve">early </w:t>
            </w:r>
            <w:r>
              <w:rPr>
                <w:rFonts w:cs="Times"/>
                <w:sz w:val="18"/>
                <w:szCs w:val="18"/>
              </w:rPr>
              <w:t xml:space="preserve">aperiodic CSI reporting for a SCell, via a DCI indicating switching out of SCell dormancy for the SCell, down-select one from the followings in RAN1#123 meeting: </w:t>
            </w:r>
          </w:p>
          <w:p w14:paraId="777372F9" w14:textId="77777777" w:rsidR="009C7370" w:rsidRDefault="009C7370">
            <w:pPr>
              <w:pStyle w:val="af"/>
              <w:numPr>
                <w:ilvl w:val="0"/>
                <w:numId w:val="16"/>
              </w:numPr>
              <w:spacing w:after="0"/>
              <w:ind w:hanging="158"/>
              <w:rPr>
                <w:sz w:val="18"/>
                <w:szCs w:val="16"/>
              </w:rPr>
            </w:pPr>
            <w:r>
              <w:rPr>
                <w:sz w:val="18"/>
                <w:szCs w:val="16"/>
              </w:rPr>
              <w:t xml:space="preserve">Alt1(Implicit </w:t>
            </w:r>
            <w:r>
              <w:rPr>
                <w:rFonts w:ascii="Times" w:hAnsi="Times" w:cs="Times"/>
                <w:sz w:val="18"/>
                <w:szCs w:val="18"/>
              </w:rPr>
              <w:t>mechanism</w:t>
            </w:r>
            <w:r>
              <w:rPr>
                <w:sz w:val="18"/>
                <w:szCs w:val="16"/>
              </w:rPr>
              <w:t xml:space="preserve">): </w:t>
            </w:r>
          </w:p>
          <w:p w14:paraId="230EC4ED" w14:textId="77777777" w:rsidR="009C7370" w:rsidRDefault="009C7370">
            <w:pPr>
              <w:numPr>
                <w:ilvl w:val="1"/>
                <w:numId w:val="17"/>
              </w:numPr>
              <w:tabs>
                <w:tab w:val="clear" w:pos="0"/>
                <w:tab w:val="left" w:pos="153"/>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For early aperiodic SRS-AS</w:t>
            </w:r>
            <w:r>
              <w:rPr>
                <w:rFonts w:cs="Times"/>
                <w:sz w:val="18"/>
                <w:szCs w:val="18"/>
              </w:rPr>
              <w:t xml:space="preserve"> transmission</w:t>
            </w:r>
            <w:r>
              <w:rPr>
                <w:rFonts w:ascii="Times New Roman" w:hAnsi="Times New Roman"/>
                <w:sz w:val="18"/>
                <w:szCs w:val="18"/>
              </w:rPr>
              <w:t>, the SRS resource set(s) triggered for the SCell is determined according to RRC configuration.</w:t>
            </w:r>
          </w:p>
          <w:p w14:paraId="08A5855A" w14:textId="77777777" w:rsidR="009C7370" w:rsidRDefault="009C7370">
            <w:pPr>
              <w:numPr>
                <w:ilvl w:val="1"/>
                <w:numId w:val="17"/>
              </w:numPr>
              <w:tabs>
                <w:tab w:val="clear" w:pos="0"/>
                <w:tab w:val="left" w:pos="153"/>
              </w:tabs>
              <w:spacing w:after="0" w:line="276" w:lineRule="auto"/>
              <w:ind w:left="822" w:hanging="142"/>
              <w:contextualSpacing/>
              <w:rPr>
                <w:rFonts w:ascii="Times New Roman" w:hAnsi="Times New Roman"/>
                <w:sz w:val="18"/>
                <w:szCs w:val="18"/>
              </w:rPr>
            </w:pPr>
            <w:r>
              <w:rPr>
                <w:rFonts w:ascii="Times New Roman" w:hAnsi="Times New Roman"/>
                <w:sz w:val="18"/>
                <w:szCs w:val="18"/>
              </w:rPr>
              <w:t>For early aperiodic CSI reporting, the CSI report configuration(s) triggered for the SCell is determined according to RRC configuration.</w:t>
            </w:r>
          </w:p>
          <w:p w14:paraId="50F98B96" w14:textId="77777777" w:rsidR="009C7370" w:rsidRDefault="009C7370">
            <w:pPr>
              <w:numPr>
                <w:ilvl w:val="1"/>
                <w:numId w:val="17"/>
              </w:numPr>
              <w:tabs>
                <w:tab w:val="clear" w:pos="0"/>
                <w:tab w:val="left" w:pos="153"/>
              </w:tabs>
              <w:spacing w:after="0" w:line="276" w:lineRule="auto"/>
              <w:ind w:left="822" w:hanging="142"/>
              <w:contextualSpacing/>
              <w:rPr>
                <w:rFonts w:ascii="Times New Roman" w:hAnsi="Times New Roman"/>
                <w:sz w:val="18"/>
                <w:szCs w:val="18"/>
              </w:rPr>
            </w:pPr>
            <w:r>
              <w:rPr>
                <w:rFonts w:ascii="Times New Roman" w:hAnsi="Times New Roman"/>
                <w:sz w:val="18"/>
                <w:szCs w:val="18"/>
              </w:rPr>
              <w:t xml:space="preserve">Note: All legacy DCI formats for switching out of SCell dormancy (i.e., </w:t>
            </w:r>
            <w:r>
              <w:rPr>
                <w:rFonts w:ascii="Times New Roman" w:hAnsi="Times New Roman"/>
                <w:sz w:val="18"/>
                <w:szCs w:val="16"/>
              </w:rPr>
              <w:t>DCI formats 0_1/0_3/1_1/1_3/2_6</w:t>
            </w:r>
            <w:r>
              <w:rPr>
                <w:rFonts w:ascii="Times New Roman" w:hAnsi="Times New Roman"/>
                <w:sz w:val="18"/>
                <w:szCs w:val="18"/>
              </w:rPr>
              <w:t>) are applicable</w:t>
            </w:r>
          </w:p>
          <w:p w14:paraId="106CD4AF" w14:textId="77777777" w:rsidR="009C7370" w:rsidRDefault="009C7370">
            <w:pPr>
              <w:numPr>
                <w:ilvl w:val="1"/>
                <w:numId w:val="17"/>
              </w:numPr>
              <w:tabs>
                <w:tab w:val="clear" w:pos="0"/>
                <w:tab w:val="left" w:pos="153"/>
              </w:tabs>
              <w:spacing w:after="0" w:line="276" w:lineRule="auto"/>
              <w:ind w:left="822" w:hanging="142"/>
              <w:contextualSpacing/>
              <w:rPr>
                <w:rFonts w:ascii="Times New Roman" w:hAnsi="Times New Roman"/>
                <w:sz w:val="18"/>
                <w:szCs w:val="18"/>
              </w:rPr>
            </w:pPr>
            <w:r>
              <w:rPr>
                <w:rFonts w:ascii="Times New Roman" w:hAnsi="Times New Roman"/>
                <w:sz w:val="18"/>
                <w:szCs w:val="18"/>
              </w:rPr>
              <w:t>FFS: PUSCH for aperiodic CSI reporting and the serving cell where the PUSCH is transmitted on</w:t>
            </w:r>
          </w:p>
          <w:p w14:paraId="3A27F339" w14:textId="77777777" w:rsidR="009C7370" w:rsidRDefault="009C7370">
            <w:pPr>
              <w:pStyle w:val="af"/>
              <w:numPr>
                <w:ilvl w:val="0"/>
                <w:numId w:val="16"/>
              </w:numPr>
              <w:spacing w:after="0"/>
              <w:ind w:hanging="158"/>
              <w:rPr>
                <w:sz w:val="18"/>
                <w:szCs w:val="16"/>
              </w:rPr>
            </w:pPr>
            <w:r>
              <w:rPr>
                <w:sz w:val="18"/>
                <w:szCs w:val="16"/>
              </w:rPr>
              <w:t xml:space="preserve">Alt2 (Explicit </w:t>
            </w:r>
            <w:r>
              <w:rPr>
                <w:rFonts w:ascii="Times" w:hAnsi="Times" w:cs="Times"/>
                <w:sz w:val="18"/>
                <w:szCs w:val="18"/>
              </w:rPr>
              <w:t>mechanism</w:t>
            </w:r>
            <w:r>
              <w:rPr>
                <w:sz w:val="18"/>
                <w:szCs w:val="16"/>
              </w:rPr>
              <w:t xml:space="preserve">): </w:t>
            </w:r>
          </w:p>
          <w:p w14:paraId="29AAADA5" w14:textId="77777777" w:rsidR="009C7370" w:rsidRPr="00C935A1" w:rsidRDefault="009C7370">
            <w:pPr>
              <w:numPr>
                <w:ilvl w:val="1"/>
                <w:numId w:val="17"/>
              </w:numPr>
              <w:tabs>
                <w:tab w:val="clear" w:pos="0"/>
                <w:tab w:val="left" w:pos="153"/>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For early</w:t>
            </w:r>
            <w:r w:rsidRPr="00C935A1">
              <w:rPr>
                <w:rFonts w:ascii="Times New Roman" w:hAnsi="Times New Roman"/>
                <w:sz w:val="18"/>
                <w:szCs w:val="18"/>
              </w:rPr>
              <w:t xml:space="preserve"> aperiodic SRS-AS</w:t>
            </w:r>
            <w:r w:rsidRPr="00C935A1">
              <w:rPr>
                <w:rFonts w:cs="Times"/>
                <w:sz w:val="18"/>
                <w:szCs w:val="18"/>
              </w:rPr>
              <w:t xml:space="preserve"> transmission</w:t>
            </w:r>
            <w:r w:rsidRPr="00C935A1">
              <w:rPr>
                <w:rFonts w:ascii="Times New Roman" w:hAnsi="Times New Roman"/>
                <w:sz w:val="18"/>
                <w:szCs w:val="18"/>
              </w:rPr>
              <w:t>, the SRS resource set</w:t>
            </w:r>
            <w:r w:rsidRPr="00C935A1">
              <w:rPr>
                <w:rFonts w:ascii="Times New Roman" w:hAnsi="Times New Roman"/>
                <w:sz w:val="18"/>
                <w:szCs w:val="16"/>
              </w:rPr>
              <w:t>(s)</w:t>
            </w:r>
            <w:r w:rsidRPr="00C935A1">
              <w:rPr>
                <w:rFonts w:ascii="Times New Roman" w:hAnsi="Times New Roman"/>
                <w:sz w:val="18"/>
                <w:szCs w:val="18"/>
              </w:rPr>
              <w:t xml:space="preserve"> triggered for the SCell is determined according to a field in the legacy DCI indicating switching out of SCell dormancy for the </w:t>
            </w:r>
            <w:proofErr w:type="gramStart"/>
            <w:r w:rsidRPr="00C935A1">
              <w:rPr>
                <w:rFonts w:ascii="Times New Roman" w:hAnsi="Times New Roman"/>
                <w:sz w:val="18"/>
                <w:szCs w:val="18"/>
              </w:rPr>
              <w:t>SCell</w:t>
            </w:r>
            <w:proofErr w:type="gramEnd"/>
          </w:p>
          <w:p w14:paraId="13D467EA" w14:textId="77777777" w:rsidR="009C7370" w:rsidRPr="00C935A1" w:rsidRDefault="009C7370">
            <w:pPr>
              <w:pStyle w:val="af"/>
              <w:numPr>
                <w:ilvl w:val="0"/>
                <w:numId w:val="18"/>
              </w:numPr>
              <w:spacing w:after="0"/>
              <w:ind w:left="1361" w:hanging="340"/>
              <w:rPr>
                <w:sz w:val="18"/>
                <w:szCs w:val="18"/>
              </w:rPr>
            </w:pPr>
            <w:r w:rsidRPr="00C935A1">
              <w:rPr>
                <w:sz w:val="18"/>
                <w:szCs w:val="18"/>
              </w:rPr>
              <w:t>FFS: Applicable DCI formats (e.g., DCI format 0_1/0_3/1_1/1_3)</w:t>
            </w:r>
          </w:p>
          <w:p w14:paraId="56A32EBC" w14:textId="77777777" w:rsidR="009C7370" w:rsidRPr="00C935A1" w:rsidRDefault="009C7370">
            <w:pPr>
              <w:pStyle w:val="af"/>
              <w:numPr>
                <w:ilvl w:val="0"/>
                <w:numId w:val="18"/>
              </w:numPr>
              <w:spacing w:after="0"/>
              <w:ind w:left="1361" w:hanging="340"/>
              <w:rPr>
                <w:sz w:val="18"/>
                <w:szCs w:val="18"/>
              </w:rPr>
            </w:pPr>
            <w:r w:rsidRPr="00C935A1">
              <w:rPr>
                <w:rFonts w:eastAsia="新細明體"/>
                <w:sz w:val="18"/>
                <w:szCs w:val="18"/>
                <w:lang w:eastAsia="zh-TW"/>
              </w:rPr>
              <w:t xml:space="preserve">FFS: Which field in the legacy DCI is used for triggering aperiodic SRS-AS </w:t>
            </w:r>
          </w:p>
          <w:p w14:paraId="4D44BB03" w14:textId="77777777" w:rsidR="009C7370" w:rsidRDefault="009C7370">
            <w:pPr>
              <w:pStyle w:val="af"/>
              <w:numPr>
                <w:ilvl w:val="0"/>
                <w:numId w:val="18"/>
              </w:numPr>
              <w:spacing w:after="0"/>
              <w:ind w:left="1361" w:hanging="340"/>
              <w:rPr>
                <w:sz w:val="18"/>
                <w:szCs w:val="18"/>
              </w:rPr>
            </w:pPr>
            <w:r>
              <w:rPr>
                <w:sz w:val="18"/>
                <w:szCs w:val="18"/>
              </w:rPr>
              <w:t xml:space="preserve">FFS: How to support the triggering for one or multiple </w:t>
            </w:r>
            <w:proofErr w:type="spellStart"/>
            <w:r>
              <w:rPr>
                <w:sz w:val="18"/>
                <w:szCs w:val="18"/>
              </w:rPr>
              <w:t>SCells</w:t>
            </w:r>
            <w:proofErr w:type="spellEnd"/>
            <w:r>
              <w:rPr>
                <w:sz w:val="18"/>
                <w:szCs w:val="18"/>
              </w:rPr>
              <w:t xml:space="preserve"> indicated with switching out of dormancy</w:t>
            </w:r>
          </w:p>
          <w:p w14:paraId="60C73E53" w14:textId="77777777" w:rsidR="009C7370" w:rsidRDefault="009C7370">
            <w:pPr>
              <w:numPr>
                <w:ilvl w:val="1"/>
                <w:numId w:val="17"/>
              </w:numPr>
              <w:tabs>
                <w:tab w:val="clear" w:pos="0"/>
                <w:tab w:val="left" w:pos="153"/>
              </w:tabs>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For early aperiodic CSI reporting, the CSI report configuration</w:t>
            </w:r>
            <w:r>
              <w:rPr>
                <w:rFonts w:ascii="Times New Roman" w:hAnsi="Times New Roman"/>
                <w:sz w:val="18"/>
                <w:szCs w:val="16"/>
              </w:rPr>
              <w:t>(s)</w:t>
            </w:r>
            <w:r>
              <w:rPr>
                <w:rFonts w:ascii="Times New Roman" w:hAnsi="Times New Roman"/>
                <w:sz w:val="18"/>
                <w:szCs w:val="18"/>
              </w:rPr>
              <w:t xml:space="preserve"> triggered for an SCell is determined according to ‘CSI request’ field in the DCI indicating switching out of SCell dormancy for the </w:t>
            </w:r>
            <w:proofErr w:type="gramStart"/>
            <w:r>
              <w:rPr>
                <w:rFonts w:ascii="Times New Roman" w:hAnsi="Times New Roman"/>
                <w:sz w:val="18"/>
                <w:szCs w:val="18"/>
              </w:rPr>
              <w:t>SCell</w:t>
            </w:r>
            <w:proofErr w:type="gramEnd"/>
          </w:p>
          <w:p w14:paraId="6FF95A0C" w14:textId="56AEE6FE" w:rsidR="009C7370" w:rsidRDefault="009C7370">
            <w:pPr>
              <w:pStyle w:val="af"/>
              <w:numPr>
                <w:ilvl w:val="0"/>
                <w:numId w:val="18"/>
              </w:numPr>
              <w:spacing w:after="0"/>
              <w:ind w:left="1361" w:hanging="340"/>
              <w:rPr>
                <w:rFonts w:eastAsiaTheme="minorEastAsia"/>
                <w:lang w:val="en-US" w:eastAsia="zh-TW"/>
              </w:rPr>
            </w:pPr>
            <w:r>
              <w:rPr>
                <w:sz w:val="18"/>
                <w:szCs w:val="18"/>
              </w:rPr>
              <w:t>Support DCI formats 0_1/0_3</w:t>
            </w:r>
          </w:p>
        </w:tc>
      </w:tr>
    </w:tbl>
    <w:p w14:paraId="4F097E20" w14:textId="498872AC" w:rsidR="00D0071E" w:rsidRDefault="005E60FA" w:rsidP="00D0071E">
      <w:pPr>
        <w:spacing w:before="240" w:after="120" w:line="276" w:lineRule="auto"/>
        <w:jc w:val="both"/>
        <w:rPr>
          <w:rFonts w:eastAsiaTheme="minorEastAsia"/>
          <w:lang w:val="en-US" w:eastAsia="zh-TW"/>
        </w:rPr>
      </w:pPr>
      <w:r>
        <w:rPr>
          <w:rFonts w:eastAsiaTheme="minorEastAsia" w:hint="eastAsia"/>
          <w:lang w:val="en-US" w:eastAsia="zh-TW"/>
        </w:rPr>
        <w:t>In</w:t>
      </w:r>
      <w:r>
        <w:rPr>
          <w:rFonts w:eastAsiaTheme="minorEastAsia"/>
          <w:lang w:val="en-US" w:eastAsia="zh-TW"/>
        </w:rPr>
        <w:t xml:space="preserve"> Alt-1 of the implicit </w:t>
      </w:r>
      <w:r w:rsidR="00D0071E">
        <w:rPr>
          <w:rFonts w:eastAsiaTheme="minorEastAsia"/>
          <w:lang w:val="en-US" w:eastAsia="zh-TW"/>
        </w:rPr>
        <w:t>triggering, the</w:t>
      </w:r>
      <w:r>
        <w:rPr>
          <w:rFonts w:eastAsiaTheme="minorEastAsia"/>
          <w:lang w:val="en-US" w:eastAsia="zh-TW"/>
        </w:rPr>
        <w:t xml:space="preserve"> SRS resource set(s) or the CSI reporting configuration(s) triggered for the SCell is determined according to RRC configuration. The associated SRS resource set(s) or the associated CSI report configuration(s) for a SCell is triggered when UE receives a DCI indicated with switching out of dormancy for the SCell, such that no explicit indication is needed in the DCI and this alterative is applicable for UE-specific DCI formats 0_1/0_3/1_1/1_3 and UE-common DCI format 2_6</w:t>
      </w:r>
      <w:r>
        <w:rPr>
          <w:lang w:val="en-US"/>
        </w:rPr>
        <w:t xml:space="preserve"> </w:t>
      </w:r>
      <w:r>
        <w:rPr>
          <w:rFonts w:eastAsiaTheme="minorEastAsia"/>
          <w:lang w:val="en-US" w:eastAsia="zh-TW"/>
        </w:rPr>
        <w:t xml:space="preserve">used for indicating switching out of SCell dormancy. Furthermore, it is a straightforward solution to support simultaneous triggering for multiple </w:t>
      </w:r>
      <w:proofErr w:type="spellStart"/>
      <w:r>
        <w:rPr>
          <w:rFonts w:eastAsiaTheme="minorEastAsia"/>
          <w:lang w:val="en-US" w:eastAsia="zh-TW"/>
        </w:rPr>
        <w:t>SCells</w:t>
      </w:r>
      <w:proofErr w:type="spellEnd"/>
      <w:r>
        <w:rPr>
          <w:rFonts w:eastAsiaTheme="minorEastAsia"/>
          <w:lang w:val="en-US" w:eastAsia="zh-TW"/>
        </w:rPr>
        <w:t xml:space="preserve"> indicated with switching out of dormancy. </w:t>
      </w:r>
      <w:r w:rsidR="00C935A1">
        <w:rPr>
          <w:rFonts w:eastAsiaTheme="minorEastAsia" w:hint="eastAsia"/>
          <w:lang w:val="en-US" w:eastAsia="zh-TW"/>
        </w:rPr>
        <w:t>Ho</w:t>
      </w:r>
      <w:r w:rsidR="00C935A1">
        <w:rPr>
          <w:rFonts w:eastAsiaTheme="minorEastAsia"/>
          <w:lang w:val="en-US" w:eastAsia="zh-TW"/>
        </w:rPr>
        <w:t>wever, the implicit triggering leads to that early SRS/CSI-RS/CSI</w:t>
      </w:r>
      <w:r w:rsidR="00C935A1">
        <w:rPr>
          <w:rFonts w:eastAsiaTheme="minorEastAsia" w:hint="eastAsia"/>
          <w:lang w:val="en-US" w:eastAsia="zh-TW"/>
        </w:rPr>
        <w:t xml:space="preserve"> </w:t>
      </w:r>
      <w:r w:rsidR="00C935A1">
        <w:rPr>
          <w:rFonts w:eastAsiaTheme="minorEastAsia"/>
          <w:lang w:val="en-US" w:eastAsia="zh-TW"/>
        </w:rPr>
        <w:t xml:space="preserve">must be performed for each SCell BWP switching from dormant BWP once it is configured for a SCell(s), such that NW </w:t>
      </w:r>
      <w:r w:rsidR="00C935A1">
        <w:rPr>
          <w:rFonts w:eastAsiaTheme="minorEastAsia" w:hint="eastAsia"/>
          <w:lang w:val="en-US" w:eastAsia="zh-TW"/>
        </w:rPr>
        <w:t>c</w:t>
      </w:r>
      <w:r w:rsidR="00C935A1">
        <w:rPr>
          <w:rFonts w:eastAsiaTheme="minorEastAsia"/>
          <w:lang w:val="en-US" w:eastAsia="zh-TW"/>
        </w:rPr>
        <w:t xml:space="preserve">annot dynamically control whether to trigger early SRS/CSI-RS/CSI for SCell(s) sometimes and cannot dynamically select resource/report configuration(s) to be triggered for a SCell(s). </w:t>
      </w:r>
    </w:p>
    <w:p w14:paraId="7E99437C" w14:textId="0412ED20" w:rsidR="00D0071E" w:rsidRPr="00D0071E" w:rsidRDefault="00D0071E" w:rsidP="00D0071E">
      <w:pPr>
        <w:spacing w:line="276" w:lineRule="auto"/>
        <w:jc w:val="both"/>
        <w:rPr>
          <w:rFonts w:eastAsiaTheme="minorEastAsia"/>
          <w:b/>
          <w:bCs/>
          <w:lang w:eastAsia="zh-TW"/>
        </w:rPr>
      </w:pPr>
      <w:r>
        <w:rPr>
          <w:rFonts w:eastAsiaTheme="minorEastAsia"/>
          <w:b/>
          <w:bCs/>
          <w:lang w:eastAsia="zh-TW"/>
        </w:rPr>
        <w:t xml:space="preserve">Observation </w:t>
      </w:r>
      <w:r w:rsidR="00CE0C1A">
        <w:rPr>
          <w:rFonts w:eastAsiaTheme="minorEastAsia"/>
          <w:b/>
          <w:bCs/>
          <w:lang w:eastAsia="zh-TW"/>
        </w:rPr>
        <w:t>6</w:t>
      </w:r>
      <w:r>
        <w:rPr>
          <w:rFonts w:eastAsiaTheme="minorEastAsia"/>
          <w:b/>
          <w:bCs/>
          <w:lang w:eastAsia="zh-TW"/>
        </w:rPr>
        <w:t xml:space="preserve">: Implicit triggering mechanism is applicable for all the DCI formats used for SCell dormancy switching (i.e., 0_1/0_3/1_1/1_3/2_6) and easy to support simultaneous triggering for multiple </w:t>
      </w:r>
      <w:proofErr w:type="spellStart"/>
      <w:r>
        <w:rPr>
          <w:rFonts w:eastAsiaTheme="minorEastAsia"/>
          <w:b/>
          <w:bCs/>
          <w:lang w:eastAsia="zh-TW"/>
        </w:rPr>
        <w:t>SCells</w:t>
      </w:r>
      <w:proofErr w:type="spellEnd"/>
      <w:r>
        <w:rPr>
          <w:rFonts w:eastAsiaTheme="minorEastAsia"/>
          <w:b/>
          <w:bCs/>
          <w:lang w:eastAsia="zh-TW"/>
        </w:rPr>
        <w:t xml:space="preserve"> indicated with switching out of dormancy, but it has less NW flexibility. </w:t>
      </w:r>
    </w:p>
    <w:p w14:paraId="78071BA8" w14:textId="322F3FEE" w:rsidR="005E60FA" w:rsidRDefault="005E60FA" w:rsidP="005E60FA">
      <w:pPr>
        <w:spacing w:before="240" w:after="120" w:line="276" w:lineRule="auto"/>
        <w:jc w:val="both"/>
        <w:rPr>
          <w:rFonts w:eastAsiaTheme="minorEastAsia"/>
          <w:lang w:eastAsia="zh-TW"/>
        </w:rPr>
      </w:pPr>
      <w:r>
        <w:rPr>
          <w:rFonts w:eastAsiaTheme="minorEastAsia"/>
          <w:lang w:val="en-US" w:eastAsia="zh-TW"/>
        </w:rPr>
        <w:t xml:space="preserve">Alt-2 is based on legacy DCI triggering framework by explicitly indicating an SRS/CSI trigger state in ‘SRS request’ field or ‘CSI request’ field. For aperiodic CSI reporting, a CSI trigger state can associate with CSI report configuration(s) linking to CSI resource configuration(s) on the non-dormant BWP(s) of the SCell(s) indicated with switching out of dormancy. </w:t>
      </w:r>
      <w:r w:rsidR="00C935A1">
        <w:rPr>
          <w:rFonts w:eastAsiaTheme="minorEastAsia"/>
          <w:lang w:val="en-US" w:eastAsia="zh-TW"/>
        </w:rPr>
        <w:t>As legacy</w:t>
      </w:r>
      <w:r>
        <w:rPr>
          <w:rFonts w:eastAsiaTheme="minorEastAsia"/>
          <w:lang w:val="en-US" w:eastAsia="zh-TW"/>
        </w:rPr>
        <w:t xml:space="preserve">, the PUSCH for CSI reporting is also scheduled by the same DCI indicating switching out of dormancy. Hence, we see legacy DCI triggering framework can be well reused for triggering </w:t>
      </w:r>
      <w:r>
        <w:rPr>
          <w:rStyle w:val="0MaintextChar"/>
        </w:rPr>
        <w:t>aperiodic</w:t>
      </w:r>
      <w:r>
        <w:rPr>
          <w:rFonts w:eastAsiaTheme="minorEastAsia"/>
          <w:lang w:val="en-US" w:eastAsia="zh-TW"/>
        </w:rPr>
        <w:t xml:space="preserve"> CSI reporting, by propre NW configuration to associate a CSI trigger state with the CSI reporting configuration(s) for one or multiple </w:t>
      </w:r>
      <w:proofErr w:type="spellStart"/>
      <w:r>
        <w:rPr>
          <w:rFonts w:eastAsiaTheme="minorEastAsia"/>
          <w:lang w:val="en-US" w:eastAsia="zh-TW"/>
        </w:rPr>
        <w:t>SCells</w:t>
      </w:r>
      <w:proofErr w:type="spellEnd"/>
      <w:r>
        <w:rPr>
          <w:rFonts w:eastAsiaTheme="minorEastAsia"/>
          <w:lang w:val="en-US" w:eastAsia="zh-TW"/>
        </w:rPr>
        <w:t xml:space="preserve">, and no specification enhancement is required. For SRS triggering, the indicated SRS trigger state must be applied to the scheduled cell(s) in legacy, thought single/cross cell scheduling via DCI format 0_1/1_1 or multi-cell scheduling via DCI format 0_3/1_3. In that case, NW shall grantee the scheduled cell(s) must be a SCell(s) indicated with switching out of dormancy. However, when DCI format 0_1/1_1 is used for indicating switching out of dormancy for multiple </w:t>
      </w:r>
      <w:proofErr w:type="spellStart"/>
      <w:r>
        <w:rPr>
          <w:rFonts w:eastAsiaTheme="minorEastAsia"/>
          <w:lang w:val="en-US" w:eastAsia="zh-TW"/>
        </w:rPr>
        <w:t>SCells</w:t>
      </w:r>
      <w:proofErr w:type="spellEnd"/>
      <w:r>
        <w:rPr>
          <w:rFonts w:eastAsiaTheme="minorEastAsia"/>
          <w:lang w:val="en-US" w:eastAsia="zh-TW"/>
        </w:rPr>
        <w:t xml:space="preserve">, only one SCell can be assigned as the scheduled cell to apply the SRS trigger state. It seems only DCI format 0_3/1_3 is more applicable to support SRS triggering for this scenario considering SCell dormancy switching usually applies to a set of multiple </w:t>
      </w:r>
      <w:proofErr w:type="spellStart"/>
      <w:r>
        <w:rPr>
          <w:rFonts w:eastAsiaTheme="minorEastAsia"/>
          <w:lang w:val="en-US" w:eastAsia="zh-TW"/>
        </w:rPr>
        <w:t>SCells</w:t>
      </w:r>
      <w:proofErr w:type="spellEnd"/>
      <w:r>
        <w:rPr>
          <w:rFonts w:eastAsiaTheme="minorEastAsia"/>
          <w:lang w:val="en-US" w:eastAsia="zh-TW"/>
        </w:rPr>
        <w:t xml:space="preserve">. To comprehensively support SRS triggering for one or multiple </w:t>
      </w:r>
      <w:proofErr w:type="spellStart"/>
      <w:r>
        <w:rPr>
          <w:rFonts w:eastAsiaTheme="minorEastAsia"/>
          <w:lang w:val="en-US" w:eastAsia="zh-TW"/>
        </w:rPr>
        <w:t>SCells</w:t>
      </w:r>
      <w:proofErr w:type="spellEnd"/>
      <w:r>
        <w:rPr>
          <w:rFonts w:eastAsiaTheme="minorEastAsia"/>
          <w:lang w:val="en-US" w:eastAsia="zh-TW"/>
        </w:rPr>
        <w:t xml:space="preserve"> based on  all the DCI formats 0_1/0_3/1_1/1_3 containing 'SRS request ' field, one potential solution is to specify that  the indicated trigger </w:t>
      </w:r>
      <w:r>
        <w:rPr>
          <w:rFonts w:eastAsiaTheme="minorEastAsia"/>
          <w:lang w:val="en-US" w:eastAsia="zh-TW"/>
        </w:rPr>
        <w:lastRenderedPageBreak/>
        <w:t>state applies to not only the scheduled cell(s) indicated by DCI format 0_1/0_3/1_1/1_3 but also all the SCell(s) indicated with switching out of dormancy, when the DCI format 0_1/0_3/1_1/1_3 indicates switching out of dormancy. </w:t>
      </w:r>
      <w:r w:rsidR="00C935A1">
        <w:rPr>
          <w:rFonts w:eastAsiaTheme="minorEastAsia"/>
          <w:lang w:val="en-US" w:eastAsia="zh-TW"/>
        </w:rPr>
        <w:t xml:space="preserve"> </w:t>
      </w:r>
    </w:p>
    <w:p w14:paraId="75BD9DFA" w14:textId="29893883" w:rsidR="000834E0" w:rsidRDefault="00D0071E" w:rsidP="000834E0">
      <w:pPr>
        <w:spacing w:before="240" w:after="120" w:line="276" w:lineRule="auto"/>
        <w:jc w:val="both"/>
        <w:rPr>
          <w:rFonts w:eastAsiaTheme="minorEastAsia"/>
          <w:b/>
          <w:bCs/>
          <w:lang w:eastAsia="zh-TW"/>
        </w:rPr>
      </w:pPr>
      <w:r>
        <w:rPr>
          <w:rFonts w:eastAsiaTheme="minorEastAsia"/>
          <w:b/>
          <w:bCs/>
          <w:lang w:eastAsia="zh-TW"/>
        </w:rPr>
        <w:t xml:space="preserve">Observation </w:t>
      </w:r>
      <w:r w:rsidR="00912FD7">
        <w:rPr>
          <w:rFonts w:eastAsiaTheme="minorEastAsia"/>
          <w:b/>
          <w:bCs/>
          <w:lang w:eastAsia="zh-TW"/>
        </w:rPr>
        <w:t>7</w:t>
      </w:r>
      <w:r>
        <w:rPr>
          <w:rFonts w:eastAsiaTheme="minorEastAsia"/>
          <w:b/>
          <w:bCs/>
          <w:lang w:eastAsia="zh-TW"/>
        </w:rPr>
        <w:t xml:space="preserve">: Explicit triggering mechanism based on SRS/CSI trigger state indication leverages legacy framework as much as possible and achieves high triggering flexibility, but it is not applicable for DCI format 2_6. </w:t>
      </w:r>
    </w:p>
    <w:p w14:paraId="2CAE4C0C" w14:textId="0E5C19C9" w:rsidR="00C935A1" w:rsidRDefault="00C935A1" w:rsidP="000834E0">
      <w:pPr>
        <w:spacing w:before="240" w:after="120" w:line="276" w:lineRule="auto"/>
        <w:jc w:val="both"/>
        <w:rPr>
          <w:rFonts w:eastAsiaTheme="minorEastAsia"/>
          <w:lang w:val="en-US" w:eastAsia="zh-TW"/>
        </w:rPr>
      </w:pPr>
      <w:r>
        <w:rPr>
          <w:rFonts w:eastAsiaTheme="minorEastAsia"/>
          <w:lang w:val="en-US" w:eastAsia="zh-TW"/>
        </w:rPr>
        <w:t xml:space="preserve">DCI format 2_6 </w:t>
      </w:r>
      <w:r w:rsidR="00850EE3">
        <w:rPr>
          <w:rFonts w:eastAsiaTheme="minorEastAsia"/>
          <w:lang w:val="en-US" w:eastAsia="zh-TW"/>
        </w:rPr>
        <w:t xml:space="preserve">is used to switching in/out of SCell dormancy outside DRX active time, and it </w:t>
      </w:r>
      <w:r>
        <w:rPr>
          <w:rFonts w:eastAsiaTheme="minorEastAsia"/>
          <w:lang w:val="en-US" w:eastAsia="zh-TW"/>
        </w:rPr>
        <w:t>is a UE</w:t>
      </w:r>
      <w:r w:rsidR="005A2726">
        <w:rPr>
          <w:rFonts w:eastAsiaTheme="minorEastAsia"/>
          <w:lang w:val="en-US" w:eastAsia="zh-TW"/>
        </w:rPr>
        <w:t xml:space="preserve"> group</w:t>
      </w:r>
      <w:r>
        <w:rPr>
          <w:rFonts w:eastAsiaTheme="minorEastAsia"/>
          <w:lang w:val="en-US" w:eastAsia="zh-TW"/>
        </w:rPr>
        <w:t xml:space="preserve">-common DCI which can be </w:t>
      </w:r>
      <w:r w:rsidR="00850EE3">
        <w:rPr>
          <w:rFonts w:eastAsiaTheme="minorEastAsia"/>
          <w:lang w:val="en-US" w:eastAsia="zh-TW"/>
        </w:rPr>
        <w:t>multi-</w:t>
      </w:r>
      <w:r>
        <w:rPr>
          <w:rFonts w:eastAsiaTheme="minorEastAsia"/>
          <w:lang w:val="en-US" w:eastAsia="zh-TW"/>
        </w:rPr>
        <w:t xml:space="preserve">casted to multiple UEs. </w:t>
      </w:r>
      <w:r w:rsidR="00850EE3">
        <w:rPr>
          <w:rFonts w:eastAsiaTheme="minorEastAsia"/>
          <w:lang w:val="en-US" w:eastAsia="zh-TW"/>
        </w:rPr>
        <w:t>As it can be transmitted to multiple UEs, f</w:t>
      </w:r>
      <w:r>
        <w:rPr>
          <w:rFonts w:eastAsiaTheme="minorEastAsia"/>
          <w:lang w:val="en-US" w:eastAsia="zh-TW"/>
        </w:rPr>
        <w:t>easibility of simultaneous triggering for multiple UEs</w:t>
      </w:r>
      <w:r w:rsidR="00850EE3">
        <w:rPr>
          <w:rFonts w:eastAsiaTheme="minorEastAsia"/>
          <w:lang w:val="en-US" w:eastAsia="zh-TW"/>
        </w:rPr>
        <w:t xml:space="preserve">, especially for SRS, should be first studied.  </w:t>
      </w:r>
    </w:p>
    <w:p w14:paraId="29A7D7FA" w14:textId="7E55F547" w:rsidR="00C935A1" w:rsidRPr="00C935A1" w:rsidRDefault="00850EE3" w:rsidP="000834E0">
      <w:pPr>
        <w:spacing w:before="240" w:after="120" w:line="276" w:lineRule="auto"/>
        <w:jc w:val="both"/>
        <w:rPr>
          <w:rFonts w:eastAsiaTheme="minorEastAsia"/>
          <w:lang w:val="en-US" w:eastAsia="zh-TW"/>
        </w:rPr>
      </w:pPr>
      <w:r>
        <w:rPr>
          <w:rFonts w:eastAsiaTheme="minorEastAsia"/>
          <w:lang w:val="en-US" w:eastAsia="zh-TW"/>
        </w:rPr>
        <w:t xml:space="preserve">At least for switching out of SCell dormancy inside DRX active time based on </w:t>
      </w:r>
      <w:r w:rsidRPr="00850EE3">
        <w:rPr>
          <w:rFonts w:eastAsiaTheme="minorEastAsia"/>
          <w:lang w:val="en-US" w:eastAsia="zh-TW"/>
        </w:rPr>
        <w:t>DCI format 0_1/0_3/1_1/1_3</w:t>
      </w:r>
      <w:r w:rsidR="00C935A1" w:rsidRPr="00C935A1">
        <w:rPr>
          <w:rFonts w:eastAsiaTheme="minorEastAsia"/>
          <w:lang w:val="en-US" w:eastAsia="zh-TW"/>
        </w:rPr>
        <w:t xml:space="preserve">, Alt-2 </w:t>
      </w:r>
      <w:r>
        <w:rPr>
          <w:rFonts w:eastAsiaTheme="minorEastAsia"/>
          <w:lang w:val="en-US" w:eastAsia="zh-TW"/>
        </w:rPr>
        <w:t>leveraging</w:t>
      </w:r>
      <w:r w:rsidR="00C935A1">
        <w:rPr>
          <w:rFonts w:eastAsiaTheme="minorEastAsia"/>
          <w:lang w:val="en-US" w:eastAsia="zh-TW"/>
        </w:rPr>
        <w:t xml:space="preserve"> legacy DCI triggering framework </w:t>
      </w:r>
      <w:r w:rsidR="00C935A1" w:rsidRPr="00C935A1">
        <w:rPr>
          <w:rFonts w:eastAsiaTheme="minorEastAsia"/>
          <w:lang w:val="en-US" w:eastAsia="zh-TW"/>
        </w:rPr>
        <w:t>is preferre</w:t>
      </w:r>
      <w:r w:rsidR="00C935A1">
        <w:rPr>
          <w:rFonts w:eastAsiaTheme="minorEastAsia"/>
          <w:lang w:val="en-US" w:eastAsia="zh-TW"/>
        </w:rPr>
        <w:t>d</w:t>
      </w:r>
      <w:r w:rsidR="00C935A1" w:rsidRPr="00C935A1">
        <w:rPr>
          <w:rFonts w:eastAsiaTheme="minorEastAsia"/>
          <w:lang w:val="en-US" w:eastAsia="zh-TW"/>
        </w:rPr>
        <w:t>.</w:t>
      </w:r>
      <w:r w:rsidR="00C935A1">
        <w:rPr>
          <w:rFonts w:eastAsiaTheme="minorEastAsia"/>
          <w:lang w:val="en-US" w:eastAsia="zh-TW"/>
        </w:rPr>
        <w:t xml:space="preserve"> </w:t>
      </w:r>
      <w:r w:rsidR="00C935A1" w:rsidRPr="00C935A1">
        <w:rPr>
          <w:rFonts w:eastAsiaTheme="minorEastAsia"/>
          <w:lang w:val="en-US" w:eastAsia="zh-TW"/>
        </w:rPr>
        <w:t xml:space="preserve"> </w:t>
      </w:r>
      <w:r w:rsidR="00AD35CD">
        <w:rPr>
          <w:rFonts w:eastAsiaTheme="minorEastAsia"/>
          <w:lang w:val="en-US" w:eastAsia="zh-TW"/>
        </w:rPr>
        <w:t>For the case of switching out of SCell dormancy outside DRX active time based on DCI format</w:t>
      </w:r>
      <w:r w:rsidR="005A2726">
        <w:rPr>
          <w:rFonts w:eastAsiaTheme="minorEastAsia"/>
          <w:lang w:val="en-US" w:eastAsia="zh-TW"/>
        </w:rPr>
        <w:t xml:space="preserve"> </w:t>
      </w:r>
      <w:r w:rsidR="00AD35CD">
        <w:rPr>
          <w:rFonts w:eastAsiaTheme="minorEastAsia"/>
          <w:lang w:val="en-US" w:eastAsia="zh-TW"/>
        </w:rPr>
        <w:t xml:space="preserve">2_6, we think it needs more discussion. </w:t>
      </w:r>
      <w:r w:rsidR="00C935A1">
        <w:rPr>
          <w:rFonts w:eastAsiaTheme="minorEastAsia"/>
          <w:lang w:val="en-US" w:eastAsia="zh-TW"/>
        </w:rPr>
        <w:t xml:space="preserve">Hence, we propose: </w:t>
      </w:r>
    </w:p>
    <w:p w14:paraId="78D63786" w14:textId="45418A46" w:rsidR="006D5B03" w:rsidRPr="006D5B03" w:rsidRDefault="006D5B03" w:rsidP="006D5B03">
      <w:pPr>
        <w:spacing w:line="276" w:lineRule="auto"/>
        <w:jc w:val="both"/>
        <w:rPr>
          <w:rFonts w:eastAsiaTheme="minorEastAsia"/>
          <w:b/>
          <w:bCs/>
          <w:lang w:eastAsia="zh-TW"/>
        </w:rPr>
      </w:pPr>
      <w:r>
        <w:rPr>
          <w:rFonts w:eastAsiaTheme="minorEastAsia" w:hint="eastAsia"/>
          <w:b/>
          <w:bCs/>
          <w:lang w:eastAsia="zh-TW"/>
        </w:rPr>
        <w:t>P</w:t>
      </w:r>
      <w:r>
        <w:rPr>
          <w:rFonts w:eastAsiaTheme="minorEastAsia"/>
          <w:b/>
          <w:bCs/>
          <w:lang w:eastAsia="zh-TW"/>
        </w:rPr>
        <w:t xml:space="preserve">roposal </w:t>
      </w:r>
      <w:r w:rsidR="00595527">
        <w:rPr>
          <w:rFonts w:eastAsiaTheme="minorEastAsia"/>
          <w:b/>
          <w:bCs/>
          <w:lang w:eastAsia="zh-TW"/>
        </w:rPr>
        <w:t>16</w:t>
      </w:r>
      <w:r>
        <w:rPr>
          <w:rFonts w:eastAsiaTheme="minorEastAsia"/>
          <w:b/>
          <w:bCs/>
          <w:lang w:eastAsia="zh-TW"/>
        </w:rPr>
        <w:t xml:space="preserve">: </w:t>
      </w:r>
      <w:r w:rsidRPr="006D5B03">
        <w:rPr>
          <w:rFonts w:eastAsiaTheme="minorEastAsia"/>
          <w:b/>
          <w:bCs/>
          <w:lang w:eastAsia="zh-TW"/>
        </w:rPr>
        <w:t xml:space="preserve">On triggering mechanism for early SRS/CSI-RS/CSI, via a DCI indicating switching out of dormancy for an SCell(s) based on legacy UE-specific DCI formats (e.g., DCI format 0_1/0_3/1_1/1_3),  </w:t>
      </w:r>
    </w:p>
    <w:p w14:paraId="45A82D54" w14:textId="1BA793B5" w:rsidR="006D5B03" w:rsidRPr="006D5B03" w:rsidRDefault="006D5B03" w:rsidP="006D5B03">
      <w:pPr>
        <w:pStyle w:val="af"/>
        <w:numPr>
          <w:ilvl w:val="0"/>
          <w:numId w:val="25"/>
        </w:numPr>
        <w:spacing w:after="0"/>
        <w:ind w:hanging="158"/>
        <w:rPr>
          <w:rFonts w:ascii="Times" w:eastAsiaTheme="minorEastAsia" w:hAnsi="Times"/>
          <w:b/>
          <w:bCs/>
          <w:szCs w:val="24"/>
          <w:lang w:eastAsia="zh-TW"/>
        </w:rPr>
      </w:pPr>
      <w:r w:rsidRPr="006D5B03">
        <w:rPr>
          <w:rFonts w:ascii="Times" w:eastAsiaTheme="minorEastAsia" w:hAnsi="Times"/>
          <w:b/>
          <w:bCs/>
          <w:szCs w:val="24"/>
          <w:lang w:eastAsia="zh-TW"/>
        </w:rPr>
        <w:t xml:space="preserve">For triggering aperiodic SRS-AS, the SRS resource set(s) triggered for the SCell(s) is determined according to </w:t>
      </w:r>
      <w:r>
        <w:rPr>
          <w:rFonts w:ascii="Times" w:eastAsiaTheme="minorEastAsia" w:hAnsi="Times"/>
          <w:b/>
          <w:bCs/>
          <w:szCs w:val="24"/>
          <w:lang w:eastAsia="zh-TW"/>
        </w:rPr>
        <w:t xml:space="preserve">‘SRS request’ </w:t>
      </w:r>
      <w:r w:rsidRPr="006D5B03">
        <w:rPr>
          <w:rFonts w:ascii="Times" w:eastAsiaTheme="minorEastAsia" w:hAnsi="Times"/>
          <w:b/>
          <w:bCs/>
          <w:szCs w:val="24"/>
          <w:lang w:eastAsia="zh-TW"/>
        </w:rPr>
        <w:t xml:space="preserve">field in </w:t>
      </w:r>
      <w:r>
        <w:rPr>
          <w:rFonts w:ascii="Times" w:eastAsiaTheme="minorEastAsia" w:hAnsi="Times"/>
          <w:b/>
          <w:bCs/>
          <w:szCs w:val="24"/>
          <w:lang w:eastAsia="zh-TW"/>
        </w:rPr>
        <w:t xml:space="preserve">the </w:t>
      </w:r>
      <w:r>
        <w:rPr>
          <w:rFonts w:eastAsiaTheme="minorEastAsia"/>
          <w:b/>
          <w:bCs/>
          <w:lang w:eastAsia="zh-TW"/>
        </w:rPr>
        <w:t xml:space="preserve">DCI format 0_1/0_3/1_1/1_3 indicating </w:t>
      </w:r>
      <w:r w:rsidRPr="006D5B03">
        <w:rPr>
          <w:rFonts w:ascii="Times" w:eastAsiaTheme="minorEastAsia" w:hAnsi="Times"/>
          <w:b/>
          <w:bCs/>
          <w:szCs w:val="24"/>
          <w:lang w:eastAsia="zh-TW"/>
        </w:rPr>
        <w:t>switching out of dormancy for the SCell(s)</w:t>
      </w:r>
    </w:p>
    <w:p w14:paraId="5FDFC60E" w14:textId="3407F22A" w:rsidR="006D5B03" w:rsidRPr="006D5B03" w:rsidRDefault="006D5B03" w:rsidP="006D5B03">
      <w:pPr>
        <w:numPr>
          <w:ilvl w:val="1"/>
          <w:numId w:val="24"/>
        </w:numPr>
        <w:tabs>
          <w:tab w:val="clear" w:pos="0"/>
          <w:tab w:val="left" w:pos="153"/>
        </w:tabs>
        <w:spacing w:line="276" w:lineRule="auto"/>
        <w:ind w:left="822" w:hanging="142"/>
        <w:contextualSpacing/>
        <w:jc w:val="both"/>
        <w:rPr>
          <w:rFonts w:eastAsiaTheme="minorEastAsia"/>
          <w:b/>
          <w:bCs/>
          <w:lang w:eastAsia="zh-TW"/>
        </w:rPr>
      </w:pPr>
      <w:r w:rsidRPr="006D5B03">
        <w:rPr>
          <w:rFonts w:eastAsiaTheme="minorEastAsia"/>
          <w:b/>
          <w:bCs/>
          <w:lang w:eastAsia="zh-TW"/>
        </w:rPr>
        <w:t>The SRS trigger state</w:t>
      </w:r>
      <w:r w:rsidR="00EF3A7E">
        <w:rPr>
          <w:rFonts w:eastAsiaTheme="minorEastAsia"/>
          <w:b/>
          <w:bCs/>
          <w:lang w:eastAsia="zh-TW"/>
        </w:rPr>
        <w:t xml:space="preserve"> indicated in ‘SRS request’ field</w:t>
      </w:r>
      <w:r w:rsidRPr="006D5B03">
        <w:rPr>
          <w:rFonts w:eastAsiaTheme="minorEastAsia"/>
          <w:b/>
          <w:bCs/>
          <w:lang w:eastAsia="zh-TW"/>
        </w:rPr>
        <w:t xml:space="preserve"> applies to the SCell(s) indicated with switching out of dormancy, in addition to the scheduled cell(s) indicated by ‘carrier indicator </w:t>
      </w:r>
      <w:proofErr w:type="gramStart"/>
      <w:r w:rsidRPr="006D5B03">
        <w:rPr>
          <w:rFonts w:eastAsiaTheme="minorEastAsia"/>
          <w:b/>
          <w:bCs/>
          <w:lang w:eastAsia="zh-TW"/>
        </w:rPr>
        <w:t>field‘ or</w:t>
      </w:r>
      <w:proofErr w:type="gramEnd"/>
      <w:r w:rsidRPr="006D5B03">
        <w:rPr>
          <w:rFonts w:eastAsiaTheme="minorEastAsia"/>
          <w:b/>
          <w:bCs/>
          <w:lang w:eastAsia="zh-TW"/>
        </w:rPr>
        <w:t xml:space="preserve"> ‘Scheduled cell set indicator’ field</w:t>
      </w:r>
    </w:p>
    <w:p w14:paraId="26BDFF6C" w14:textId="77777777" w:rsidR="006D5B03" w:rsidRPr="006D5B03" w:rsidRDefault="006D5B03" w:rsidP="006D5B03">
      <w:pPr>
        <w:pStyle w:val="af"/>
        <w:numPr>
          <w:ilvl w:val="0"/>
          <w:numId w:val="25"/>
        </w:numPr>
        <w:spacing w:after="0"/>
        <w:ind w:hanging="158"/>
        <w:rPr>
          <w:rFonts w:ascii="Times" w:eastAsiaTheme="minorEastAsia" w:hAnsi="Times"/>
          <w:b/>
          <w:bCs/>
          <w:szCs w:val="24"/>
          <w:lang w:eastAsia="zh-TW"/>
        </w:rPr>
      </w:pPr>
      <w:r w:rsidRPr="006D5B03">
        <w:rPr>
          <w:rFonts w:ascii="Times" w:eastAsiaTheme="minorEastAsia" w:hAnsi="Times"/>
          <w:b/>
          <w:bCs/>
          <w:szCs w:val="24"/>
          <w:lang w:eastAsia="zh-TW"/>
        </w:rPr>
        <w:t>For triggering aperiodic CSI reporting and associated CSI-RS</w:t>
      </w:r>
      <w:r w:rsidRPr="006D5B03">
        <w:rPr>
          <w:rFonts w:ascii="Times" w:eastAsiaTheme="minorEastAsia" w:hAnsi="Times" w:hint="eastAsia"/>
          <w:b/>
          <w:bCs/>
          <w:szCs w:val="24"/>
          <w:lang w:eastAsia="zh-TW"/>
        </w:rPr>
        <w:t xml:space="preserve"> </w:t>
      </w:r>
      <w:r w:rsidRPr="006D5B03">
        <w:rPr>
          <w:rFonts w:ascii="Times" w:eastAsiaTheme="minorEastAsia" w:hAnsi="Times"/>
          <w:b/>
          <w:bCs/>
          <w:szCs w:val="24"/>
          <w:lang w:eastAsia="zh-TW"/>
        </w:rPr>
        <w:t>for CSI, the CSI report configuration(s) triggered for the SCell(s) is determined according to ‘CSI request’ field in the DCI formats 0_1/0_3 indicating switching out of dormancy for the SCell(s)</w:t>
      </w:r>
    </w:p>
    <w:p w14:paraId="61FCA122" w14:textId="77777777" w:rsidR="006D5B03" w:rsidRDefault="006D5B03" w:rsidP="006D5B03">
      <w:pPr>
        <w:tabs>
          <w:tab w:val="left" w:pos="153"/>
        </w:tabs>
        <w:spacing w:line="276" w:lineRule="auto"/>
        <w:jc w:val="both"/>
        <w:rPr>
          <w:rFonts w:eastAsiaTheme="minorEastAsia"/>
          <w:b/>
          <w:bCs/>
          <w:lang w:eastAsia="zh-TW"/>
        </w:rPr>
      </w:pPr>
      <w:r w:rsidRPr="006D5B03">
        <w:rPr>
          <w:rFonts w:eastAsiaTheme="minorEastAsia"/>
          <w:b/>
          <w:bCs/>
          <w:lang w:eastAsia="zh-TW"/>
        </w:rPr>
        <w:t>FFS: Whether/How to support DCI format 2_6 for early SRS/CSI-RS/CSI triggering</w:t>
      </w:r>
    </w:p>
    <w:p w14:paraId="0BA9C371" w14:textId="77777777" w:rsidR="00EF3A7E" w:rsidRPr="006D5B03" w:rsidRDefault="00EF3A7E" w:rsidP="006D5B03">
      <w:pPr>
        <w:tabs>
          <w:tab w:val="left" w:pos="153"/>
        </w:tabs>
        <w:spacing w:line="276" w:lineRule="auto"/>
        <w:jc w:val="both"/>
        <w:rPr>
          <w:rFonts w:eastAsiaTheme="minorEastAsia"/>
          <w:b/>
          <w:bCs/>
          <w:lang w:eastAsia="zh-TW"/>
        </w:rPr>
      </w:pPr>
    </w:p>
    <w:p w14:paraId="4EE81259" w14:textId="77777777" w:rsidR="001E4C9A" w:rsidRPr="009A2CDF" w:rsidRDefault="001E4C9A" w:rsidP="00BD70EF">
      <w:pPr>
        <w:pStyle w:val="2"/>
        <w:spacing w:line="276" w:lineRule="auto"/>
        <w:rPr>
          <w:rFonts w:ascii="Times New Roman" w:eastAsiaTheme="minorEastAsia" w:hAnsi="Times New Roman"/>
          <w:i w:val="0"/>
          <w:iCs w:val="0"/>
          <w:color w:val="000000" w:themeColor="text1"/>
          <w:lang w:eastAsia="zh-TW"/>
        </w:rPr>
      </w:pPr>
      <w:bookmarkStart w:id="8" w:name="OLE_LINK67"/>
      <w:bookmarkStart w:id="9" w:name="OLE_LINK158"/>
      <w:r>
        <w:rPr>
          <w:rFonts w:ascii="Times New Roman" w:eastAsiaTheme="minorEastAsia" w:hAnsi="Times New Roman"/>
          <w:i w:val="0"/>
          <w:iCs w:val="0"/>
          <w:color w:val="000000" w:themeColor="text1"/>
          <w:lang w:eastAsia="zh-TW"/>
        </w:rPr>
        <w:t xml:space="preserve">CSI-RS frequency-domain density reduction </w:t>
      </w:r>
      <w:bookmarkEnd w:id="8"/>
    </w:p>
    <w:bookmarkEnd w:id="1"/>
    <w:bookmarkEnd w:id="2"/>
    <w:bookmarkEnd w:id="3"/>
    <w:bookmarkEnd w:id="4"/>
    <w:bookmarkEnd w:id="9"/>
    <w:p w14:paraId="426A7CB6" w14:textId="77777777" w:rsidR="00690C49" w:rsidRDefault="00690C49" w:rsidP="00690C49">
      <w:pPr>
        <w:spacing w:before="240" w:after="120" w:line="276" w:lineRule="auto"/>
        <w:jc w:val="both"/>
        <w:rPr>
          <w:rFonts w:eastAsiaTheme="minorEastAsia"/>
          <w:lang w:eastAsia="zh-TW"/>
        </w:rPr>
      </w:pPr>
      <w:r>
        <w:rPr>
          <w:rFonts w:eastAsiaTheme="minorEastAsia"/>
          <w:lang w:eastAsia="zh-TW"/>
        </w:rPr>
        <w:t>The deployment of large antenna arrays stands out as a crucial technology for fulfilling the demanding requirements of 5GA or even 6G, as it can greatly improve spectral efficiency, coverage, and reliability — making it essential for achieving the ambitious objectives of next-generation networks. Nevertheless, implementing such extensive antenna systems brings notable challenges, especially regarding RS overhead. As the number of antennas in networks increases, the CSI-RS ports could reach 48/64/128 in Rel-19, enabling highly flexible and fine-grained beamforming/precoding. However, ensuring that UEs in diverse and dynamic scenarios can estimate and report accurate CSI necessitates sufficiently frequent and complex CSI-RS transmissions. This, in turn, leads to substantial RS overhead on the network side. These factors present significant challenges for sustainable and scalable deployment of large antenna arrays in 5GA networks.</w:t>
      </w:r>
    </w:p>
    <w:p w14:paraId="0A3F2FEE" w14:textId="77777777" w:rsidR="00690C49" w:rsidRDefault="00690C49" w:rsidP="00690C49">
      <w:pPr>
        <w:spacing w:before="240" w:after="120" w:line="276" w:lineRule="auto"/>
        <w:jc w:val="both"/>
        <w:rPr>
          <w:rFonts w:eastAsiaTheme="minorEastAsia"/>
          <w:lang w:eastAsia="zh-TW"/>
        </w:rPr>
      </w:pPr>
      <w:r>
        <w:rPr>
          <w:rFonts w:eastAsiaTheme="minorEastAsia"/>
          <w:lang w:eastAsia="zh-TW"/>
        </w:rPr>
        <w:t xml:space="preserve">According to the WID [1], the frequency-domain density ρ = 1/3 and 1/6 are supported for the aggregated 48 CSI-RS ports. Also, the frequency-domain density ρ= 1/4 and 1/8 are supported for the aggregated 48, 64, and 128 CSI-RS ports. In RAN1#122 meeting, the following two agreements were reached for ρ = 1/4, 1/3, and 1/6. </w:t>
      </w:r>
    </w:p>
    <w:tbl>
      <w:tblPr>
        <w:tblStyle w:val="ae"/>
        <w:tblW w:w="0" w:type="auto"/>
        <w:tblLook w:val="04A0" w:firstRow="1" w:lastRow="0" w:firstColumn="1" w:lastColumn="0" w:noHBand="0" w:noVBand="1"/>
      </w:tblPr>
      <w:tblGrid>
        <w:gridCol w:w="9493"/>
      </w:tblGrid>
      <w:tr w:rsidR="00690C49" w14:paraId="3A4A0025" w14:textId="77777777" w:rsidTr="009F708D">
        <w:tc>
          <w:tcPr>
            <w:tcW w:w="9493" w:type="dxa"/>
            <w:tcBorders>
              <w:top w:val="single" w:sz="4" w:space="0" w:color="auto"/>
              <w:left w:val="single" w:sz="4" w:space="0" w:color="auto"/>
              <w:bottom w:val="single" w:sz="4" w:space="0" w:color="auto"/>
              <w:right w:val="single" w:sz="4" w:space="0" w:color="auto"/>
            </w:tcBorders>
          </w:tcPr>
          <w:p w14:paraId="351E80D3" w14:textId="77777777" w:rsidR="00690C49" w:rsidRDefault="00690C49" w:rsidP="009F708D">
            <w:pPr>
              <w:snapToGrid w:val="0"/>
              <w:jc w:val="both"/>
              <w:rPr>
                <w:rFonts w:ascii="Times New Roman" w:eastAsia="SimSun" w:hAnsi="Times New Roman"/>
                <w:b/>
                <w:sz w:val="18"/>
                <w:szCs w:val="18"/>
                <w:lang w:val="en-US" w:eastAsia="zh-TW"/>
              </w:rPr>
            </w:pPr>
            <w:r>
              <w:rPr>
                <w:rFonts w:ascii="Times New Roman" w:eastAsia="SimSun" w:hAnsi="Times New Roman"/>
                <w:b/>
                <w:sz w:val="18"/>
                <w:szCs w:val="18"/>
                <w:highlight w:val="green"/>
              </w:rPr>
              <w:t>Agreement:</w:t>
            </w:r>
            <w:r>
              <w:rPr>
                <w:rFonts w:ascii="Times New Roman" w:eastAsia="SimSun" w:hAnsi="Times New Roman"/>
                <w:b/>
                <w:sz w:val="18"/>
                <w:szCs w:val="18"/>
              </w:rPr>
              <w:t xml:space="preserve"> </w:t>
            </w:r>
          </w:p>
          <w:p w14:paraId="6E40DD71" w14:textId="77777777" w:rsidR="00690C49" w:rsidRDefault="00690C49" w:rsidP="009F708D">
            <w:pPr>
              <w:snapToGrid w:val="0"/>
              <w:spacing w:after="0"/>
              <w:jc w:val="both"/>
              <w:rPr>
                <w:rFonts w:ascii="Times New Roman" w:hAnsi="Times New Roman" w:cs="Calibri"/>
                <w:bCs/>
                <w:sz w:val="18"/>
                <w:szCs w:val="18"/>
              </w:rPr>
            </w:pPr>
            <w:r>
              <w:rPr>
                <w:rFonts w:ascii="Times New Roman" w:eastAsia="SimSun" w:hAnsi="Times New Roman"/>
                <w:bCs/>
                <w:sz w:val="18"/>
                <w:szCs w:val="18"/>
              </w:rPr>
              <w:t>CSI-RS frequency-domain density ρ = 1/4 can be configured to the K NZP CSI-RS resou</w:t>
            </w:r>
            <w:r>
              <w:rPr>
                <w:rFonts w:ascii="Times New Roman" w:hAnsi="Times New Roman"/>
                <w:sz w:val="18"/>
                <w:szCs w:val="18"/>
              </w:rPr>
              <w:t>rces at least f</w:t>
            </w:r>
            <w:r>
              <w:rPr>
                <w:rFonts w:ascii="Times New Roman" w:eastAsia="SimSun" w:hAnsi="Times New Roman"/>
                <w:bCs/>
                <w:sz w:val="18"/>
                <w:szCs w:val="18"/>
              </w:rPr>
              <w:t>or the following cases:</w:t>
            </w:r>
          </w:p>
          <w:p w14:paraId="497C1A22" w14:textId="77777777" w:rsidR="00690C49" w:rsidRDefault="00690C49" w:rsidP="00690C49">
            <w:pPr>
              <w:pStyle w:val="af"/>
              <w:numPr>
                <w:ilvl w:val="1"/>
                <w:numId w:val="12"/>
              </w:numPr>
              <w:spacing w:after="0" w:line="240" w:lineRule="auto"/>
              <w:ind w:left="769" w:hanging="289"/>
              <w:rPr>
                <w:rFonts w:eastAsia="Batang"/>
                <w:sz w:val="18"/>
                <w:szCs w:val="18"/>
              </w:rPr>
            </w:pPr>
            <w:r>
              <w:rPr>
                <w:sz w:val="18"/>
                <w:szCs w:val="18"/>
              </w:rPr>
              <w:t>K=2 24-port NZP CSI-RS resources in a CSI-RS resource set aggregating 48 CSI-RS ports</w:t>
            </w:r>
          </w:p>
          <w:p w14:paraId="39035B5A" w14:textId="77777777" w:rsidR="00690C49" w:rsidRDefault="00690C49" w:rsidP="00690C49">
            <w:pPr>
              <w:pStyle w:val="af"/>
              <w:numPr>
                <w:ilvl w:val="1"/>
                <w:numId w:val="12"/>
              </w:numPr>
              <w:spacing w:after="0" w:line="240" w:lineRule="auto"/>
              <w:ind w:left="769" w:hanging="289"/>
              <w:rPr>
                <w:sz w:val="18"/>
                <w:szCs w:val="18"/>
              </w:rPr>
            </w:pPr>
            <w:r>
              <w:rPr>
                <w:sz w:val="18"/>
                <w:szCs w:val="18"/>
              </w:rPr>
              <w:t>K=4 16-port NZP CSI-RS resources in a CSI-RS resource set aggregating 64 CSI-RS ports</w:t>
            </w:r>
          </w:p>
          <w:p w14:paraId="50D44CBB" w14:textId="77777777" w:rsidR="00690C49" w:rsidRDefault="00690C49" w:rsidP="00690C49">
            <w:pPr>
              <w:pStyle w:val="af"/>
              <w:numPr>
                <w:ilvl w:val="1"/>
                <w:numId w:val="12"/>
              </w:numPr>
              <w:spacing w:after="0" w:line="240" w:lineRule="auto"/>
              <w:ind w:left="769" w:hanging="289"/>
              <w:rPr>
                <w:sz w:val="18"/>
                <w:szCs w:val="18"/>
              </w:rPr>
            </w:pPr>
            <w:r>
              <w:rPr>
                <w:sz w:val="18"/>
                <w:szCs w:val="18"/>
              </w:rPr>
              <w:t>K=2 32-port NZP CSI-RS resources in a CSI-RS resource set aggregating 64 CSI-RS ports</w:t>
            </w:r>
          </w:p>
          <w:p w14:paraId="7B90953F" w14:textId="77777777" w:rsidR="00690C49" w:rsidRDefault="00690C49" w:rsidP="00690C49">
            <w:pPr>
              <w:pStyle w:val="af"/>
              <w:numPr>
                <w:ilvl w:val="1"/>
                <w:numId w:val="12"/>
              </w:numPr>
              <w:spacing w:after="0" w:line="240" w:lineRule="auto"/>
              <w:ind w:left="769" w:hanging="289"/>
              <w:rPr>
                <w:sz w:val="18"/>
                <w:szCs w:val="18"/>
              </w:rPr>
            </w:pPr>
            <w:r>
              <w:rPr>
                <w:sz w:val="18"/>
                <w:szCs w:val="18"/>
              </w:rPr>
              <w:t>K=4 32-port NZP CSI-RS resources in a CSI-RS resource set aggregating 128 CSI-RS ports</w:t>
            </w:r>
          </w:p>
          <w:p w14:paraId="74BA80A1" w14:textId="77777777" w:rsidR="00690C49" w:rsidRDefault="00690C49" w:rsidP="009F708D">
            <w:pPr>
              <w:spacing w:after="0"/>
              <w:jc w:val="both"/>
              <w:rPr>
                <w:rFonts w:ascii="Times New Roman" w:hAnsi="Times New Roman"/>
                <w:sz w:val="18"/>
                <w:szCs w:val="18"/>
              </w:rPr>
            </w:pPr>
            <w:r>
              <w:rPr>
                <w:rFonts w:ascii="Times New Roman" w:hAnsi="Times New Roman"/>
                <w:sz w:val="18"/>
                <w:szCs w:val="18"/>
              </w:rPr>
              <w:t>FFS: K=3 16-port NZP CSI-RS resources in a CSI-RS resource set aggregating 48 CSI-RS ports</w:t>
            </w:r>
          </w:p>
          <w:p w14:paraId="31E58C50" w14:textId="77777777" w:rsidR="00690C49" w:rsidRDefault="00690C49" w:rsidP="009F708D">
            <w:pPr>
              <w:spacing w:after="0"/>
              <w:jc w:val="both"/>
              <w:rPr>
                <w:rFonts w:ascii="Times New Roman" w:hAnsi="Times New Roman"/>
                <w:sz w:val="18"/>
                <w:szCs w:val="18"/>
              </w:rPr>
            </w:pPr>
            <w:r>
              <w:rPr>
                <w:rFonts w:ascii="Times New Roman" w:hAnsi="Times New Roman"/>
                <w:sz w:val="18"/>
                <w:szCs w:val="18"/>
              </w:rPr>
              <w:t>Note: It’s not precluded that the frequency-domain density configured to the K NZP CSI-RS resources in the same CSI-RS resource set for 48/64/128 CSI-RS ports aggregation can be different</w:t>
            </w:r>
          </w:p>
          <w:p w14:paraId="4E449B39" w14:textId="77777777" w:rsidR="00690C49" w:rsidRDefault="00690C49" w:rsidP="009F708D">
            <w:pPr>
              <w:jc w:val="both"/>
              <w:rPr>
                <w:rFonts w:ascii="Times New Roman" w:hAnsi="Times New Roman"/>
                <w:sz w:val="18"/>
                <w:szCs w:val="18"/>
              </w:rPr>
            </w:pPr>
          </w:p>
          <w:p w14:paraId="3903C275" w14:textId="77777777" w:rsidR="00690C49" w:rsidRDefault="00690C49" w:rsidP="009F708D">
            <w:pPr>
              <w:snapToGrid w:val="0"/>
              <w:spacing w:after="0"/>
              <w:jc w:val="both"/>
              <w:rPr>
                <w:rFonts w:ascii="Times New Roman" w:eastAsia="SimSun" w:hAnsi="Times New Roman"/>
                <w:b/>
                <w:sz w:val="18"/>
                <w:szCs w:val="18"/>
              </w:rPr>
            </w:pPr>
            <w:r>
              <w:rPr>
                <w:rFonts w:ascii="Times New Roman" w:eastAsia="SimSun" w:hAnsi="Times New Roman"/>
                <w:b/>
                <w:sz w:val="18"/>
                <w:szCs w:val="18"/>
                <w:highlight w:val="green"/>
              </w:rPr>
              <w:t>Agreement:</w:t>
            </w:r>
            <w:r>
              <w:rPr>
                <w:rFonts w:ascii="Times New Roman" w:eastAsia="SimSun" w:hAnsi="Times New Roman"/>
                <w:b/>
                <w:sz w:val="18"/>
                <w:szCs w:val="18"/>
              </w:rPr>
              <w:t xml:space="preserve"> </w:t>
            </w:r>
          </w:p>
          <w:p w14:paraId="6047D9CB" w14:textId="77777777" w:rsidR="00690C49" w:rsidRDefault="00690C49" w:rsidP="009F708D">
            <w:pPr>
              <w:snapToGrid w:val="0"/>
              <w:spacing w:after="0"/>
              <w:jc w:val="both"/>
              <w:rPr>
                <w:rFonts w:ascii="Times New Roman" w:eastAsia="SimSun" w:hAnsi="Times New Roman"/>
                <w:bCs/>
                <w:color w:val="000000"/>
                <w:sz w:val="18"/>
                <w:szCs w:val="18"/>
              </w:rPr>
            </w:pPr>
            <w:r>
              <w:rPr>
                <w:rFonts w:ascii="Times New Roman" w:eastAsia="SimSun" w:hAnsi="Times New Roman"/>
                <w:bCs/>
                <w:color w:val="000000"/>
                <w:sz w:val="18"/>
                <w:szCs w:val="18"/>
              </w:rPr>
              <w:t>CSI-RS frequency-domain density ρ = 1/3 and 1/6 can be configured to the K NZP CS</w:t>
            </w:r>
            <w:r>
              <w:rPr>
                <w:rFonts w:ascii="Times New Roman" w:hAnsi="Times New Roman"/>
                <w:color w:val="000000"/>
                <w:sz w:val="18"/>
                <w:szCs w:val="18"/>
              </w:rPr>
              <w:t>I-RS resources at least f</w:t>
            </w:r>
            <w:r>
              <w:rPr>
                <w:rFonts w:ascii="Times New Roman" w:eastAsia="SimSun" w:hAnsi="Times New Roman"/>
                <w:bCs/>
                <w:color w:val="000000"/>
                <w:sz w:val="18"/>
                <w:szCs w:val="18"/>
              </w:rPr>
              <w:t>or the following cases:</w:t>
            </w:r>
          </w:p>
          <w:p w14:paraId="3F7B320A" w14:textId="77777777" w:rsidR="00690C49" w:rsidRDefault="00690C49" w:rsidP="00690C49">
            <w:pPr>
              <w:pStyle w:val="af"/>
              <w:numPr>
                <w:ilvl w:val="1"/>
                <w:numId w:val="12"/>
              </w:numPr>
              <w:spacing w:after="0" w:line="240" w:lineRule="auto"/>
              <w:ind w:left="769" w:hanging="284"/>
              <w:rPr>
                <w:rFonts w:eastAsia="Batang"/>
                <w:color w:val="000000"/>
                <w:sz w:val="18"/>
                <w:szCs w:val="18"/>
              </w:rPr>
            </w:pPr>
            <w:r>
              <w:rPr>
                <w:color w:val="000000"/>
                <w:sz w:val="18"/>
                <w:szCs w:val="18"/>
              </w:rPr>
              <w:t>K=3 16-port NZP CSI-RS resources in a CSI-RS resource set aggregating 48 CSI-RS ports</w:t>
            </w:r>
          </w:p>
          <w:p w14:paraId="743B75AF" w14:textId="77777777" w:rsidR="00690C49" w:rsidRDefault="00690C49" w:rsidP="009F708D">
            <w:pPr>
              <w:spacing w:after="0"/>
              <w:jc w:val="both"/>
              <w:rPr>
                <w:rFonts w:ascii="Times New Roman" w:hAnsi="Times New Roman"/>
                <w:color w:val="000000"/>
                <w:sz w:val="18"/>
                <w:szCs w:val="18"/>
              </w:rPr>
            </w:pPr>
            <w:r>
              <w:rPr>
                <w:rFonts w:ascii="Times New Roman" w:hAnsi="Times New Roman"/>
                <w:color w:val="000000"/>
                <w:sz w:val="18"/>
                <w:szCs w:val="18"/>
              </w:rPr>
              <w:t>FFS: K=2 24-port NZP CSI-RS resources in a CSI-RS resource set aggregating 48 CSI-RS ports</w:t>
            </w:r>
          </w:p>
          <w:p w14:paraId="281EA26D" w14:textId="77777777" w:rsidR="00690C49" w:rsidRDefault="00690C49" w:rsidP="009F708D">
            <w:pPr>
              <w:spacing w:after="0"/>
              <w:jc w:val="both"/>
              <w:rPr>
                <w:rFonts w:ascii="Times New Roman" w:hAnsi="Times New Roman"/>
                <w:color w:val="000000"/>
                <w:sz w:val="18"/>
                <w:szCs w:val="18"/>
              </w:rPr>
            </w:pPr>
            <w:r>
              <w:rPr>
                <w:rFonts w:ascii="Times New Roman" w:hAnsi="Times New Roman"/>
                <w:color w:val="000000"/>
                <w:sz w:val="18"/>
                <w:szCs w:val="18"/>
              </w:rPr>
              <w:t>Note: It’s not precluded that the frequency-domain density configured to the K NZP CSI-RS resources in the same CSI-RS resource set for 48 CSI-RS ports aggregation can be different</w:t>
            </w:r>
          </w:p>
        </w:tc>
      </w:tr>
    </w:tbl>
    <w:p w14:paraId="43F46F65" w14:textId="77777777" w:rsidR="00690C49" w:rsidRDefault="00690C49" w:rsidP="00690C49">
      <w:pPr>
        <w:spacing w:before="240" w:after="120" w:line="276" w:lineRule="auto"/>
        <w:jc w:val="both"/>
        <w:rPr>
          <w:rFonts w:eastAsiaTheme="minorEastAsia"/>
          <w:lang w:val="en-US" w:eastAsia="zh-TW"/>
        </w:rPr>
      </w:pPr>
      <w:r>
        <w:rPr>
          <w:rFonts w:eastAsiaTheme="minorEastAsia"/>
          <w:lang w:eastAsia="zh-TW"/>
        </w:rPr>
        <w:lastRenderedPageBreak/>
        <w:t>For ρ = 1/8, which configuration(s) can be supported is still pending. In our view, all the followings can be supported. Note that even legacy rate-matching patterns cannot well match the cases with K = 2, we still think they are still beneficial for CSI-RS overhead reduction based on NW</w:t>
      </w:r>
      <w:r>
        <w:rPr>
          <w:rFonts w:eastAsiaTheme="minorEastAsia"/>
          <w:lang w:val="en-US" w:eastAsia="zh-TW"/>
        </w:rPr>
        <w:t xml:space="preserve"> proper configurations to different UEs.</w:t>
      </w:r>
    </w:p>
    <w:p w14:paraId="13625B5F" w14:textId="77777777" w:rsidR="00690C49" w:rsidRDefault="00690C49" w:rsidP="00690C49">
      <w:pPr>
        <w:pStyle w:val="af"/>
        <w:numPr>
          <w:ilvl w:val="0"/>
          <w:numId w:val="13"/>
        </w:numPr>
        <w:spacing w:after="120"/>
        <w:ind w:left="426" w:hanging="426"/>
        <w:rPr>
          <w:rFonts w:eastAsiaTheme="minorEastAsia"/>
          <w:lang w:eastAsia="zh-TW"/>
        </w:rPr>
      </w:pPr>
      <w:r>
        <w:rPr>
          <w:rFonts w:eastAsiaTheme="minorEastAsia"/>
          <w:lang w:eastAsia="zh-TW"/>
        </w:rPr>
        <w:t>ρ = 1/8 for K=4 16-port NZP CSI-RS resources in a CSI-RS resource set aggregating 64 CSI-RS ports</w:t>
      </w:r>
    </w:p>
    <w:p w14:paraId="3F5811A5" w14:textId="77777777" w:rsidR="00690C49" w:rsidRDefault="00690C49" w:rsidP="00690C49">
      <w:pPr>
        <w:pStyle w:val="af"/>
        <w:numPr>
          <w:ilvl w:val="0"/>
          <w:numId w:val="13"/>
        </w:numPr>
        <w:spacing w:before="240" w:after="120"/>
        <w:ind w:left="426" w:hanging="426"/>
        <w:rPr>
          <w:rFonts w:eastAsiaTheme="minorEastAsia"/>
          <w:lang w:eastAsia="zh-TW"/>
        </w:rPr>
      </w:pPr>
      <w:r>
        <w:rPr>
          <w:rFonts w:eastAsiaTheme="minorEastAsia"/>
          <w:lang w:eastAsia="zh-TW"/>
        </w:rPr>
        <w:t>ρ = 1/8 for K=4 32-port NZP CSI-RS resources in a CSI-RS resource set aggregating 128 CSI-RS ports</w:t>
      </w:r>
    </w:p>
    <w:p w14:paraId="30A9C162" w14:textId="77777777" w:rsidR="00690C49" w:rsidRDefault="00690C49" w:rsidP="00690C49">
      <w:pPr>
        <w:pStyle w:val="af"/>
        <w:numPr>
          <w:ilvl w:val="0"/>
          <w:numId w:val="13"/>
        </w:numPr>
        <w:spacing w:before="240" w:after="120"/>
        <w:ind w:left="426" w:hanging="426"/>
        <w:rPr>
          <w:rFonts w:eastAsiaTheme="minorEastAsia"/>
          <w:lang w:eastAsia="zh-TW"/>
        </w:rPr>
      </w:pPr>
      <w:r>
        <w:rPr>
          <w:rFonts w:eastAsiaTheme="minorEastAsia"/>
          <w:lang w:eastAsia="zh-TW"/>
        </w:rPr>
        <w:t>ρ = 1/8 for K=2 24-port NZP CSI-RS resources in a CSI-RS resource set aggregating 48 CSI-RS ports</w:t>
      </w:r>
    </w:p>
    <w:p w14:paraId="7B6C894A" w14:textId="77777777" w:rsidR="00690C49" w:rsidRDefault="00690C49" w:rsidP="00690C49">
      <w:pPr>
        <w:pStyle w:val="af"/>
        <w:numPr>
          <w:ilvl w:val="0"/>
          <w:numId w:val="13"/>
        </w:numPr>
        <w:spacing w:before="240" w:after="120"/>
        <w:ind w:left="426" w:hanging="426"/>
        <w:rPr>
          <w:rFonts w:eastAsiaTheme="minorEastAsia"/>
          <w:lang w:eastAsia="zh-TW"/>
        </w:rPr>
      </w:pPr>
      <w:r>
        <w:rPr>
          <w:rFonts w:eastAsiaTheme="minorEastAsia"/>
          <w:lang w:eastAsia="zh-TW"/>
        </w:rPr>
        <w:t>ρ = 1/8 for K=2 32-port NZP CSI-RS resources in a CSI-RS resource set aggregating 64 CSI-RS ports</w:t>
      </w:r>
    </w:p>
    <w:p w14:paraId="0DDBE109" w14:textId="77777777" w:rsidR="00690C49" w:rsidRDefault="00690C49" w:rsidP="00690C49">
      <w:pPr>
        <w:spacing w:before="240" w:after="120" w:line="276" w:lineRule="auto"/>
        <w:jc w:val="both"/>
        <w:rPr>
          <w:rFonts w:eastAsiaTheme="minorEastAsia"/>
          <w:lang w:eastAsia="zh-TW"/>
        </w:rPr>
      </w:pPr>
      <w:r>
        <w:rPr>
          <w:rFonts w:eastAsiaTheme="minorEastAsia"/>
          <w:lang w:eastAsia="zh-TW"/>
        </w:rPr>
        <w:t>For other configurations as follows, it seems they are not normal configurations. However, we are open to consider them.</w:t>
      </w:r>
    </w:p>
    <w:p w14:paraId="4754C134" w14:textId="77777777" w:rsidR="00690C49" w:rsidRDefault="00690C49" w:rsidP="00690C49">
      <w:pPr>
        <w:pStyle w:val="af"/>
        <w:numPr>
          <w:ilvl w:val="0"/>
          <w:numId w:val="13"/>
        </w:numPr>
        <w:spacing w:after="120"/>
        <w:ind w:left="426" w:hanging="426"/>
        <w:jc w:val="left"/>
        <w:rPr>
          <w:rFonts w:eastAsiaTheme="minorEastAsia"/>
          <w:lang w:eastAsia="zh-TW"/>
        </w:rPr>
      </w:pPr>
      <w:r>
        <w:rPr>
          <w:rFonts w:eastAsiaTheme="minorEastAsia"/>
          <w:lang w:eastAsia="zh-TW"/>
        </w:rPr>
        <w:t>ρ = 1/4 for K=3 16-port NZP CSI-RS resources in a CSI-RS resource set aggregating 48 CSI-RS ports</w:t>
      </w:r>
    </w:p>
    <w:p w14:paraId="1984C4CE" w14:textId="77777777" w:rsidR="00690C49" w:rsidRDefault="00690C49" w:rsidP="00690C49">
      <w:pPr>
        <w:pStyle w:val="af"/>
        <w:numPr>
          <w:ilvl w:val="0"/>
          <w:numId w:val="13"/>
        </w:numPr>
        <w:spacing w:after="120"/>
        <w:ind w:left="426" w:hanging="426"/>
        <w:jc w:val="left"/>
        <w:rPr>
          <w:rFonts w:eastAsiaTheme="minorEastAsia"/>
          <w:lang w:eastAsia="zh-TW"/>
        </w:rPr>
      </w:pPr>
      <w:r>
        <w:rPr>
          <w:rFonts w:eastAsiaTheme="minorEastAsia"/>
          <w:lang w:eastAsia="zh-TW"/>
        </w:rPr>
        <w:t>ρ = 1/3 for K=2 24-port NZP CSI-RS resources in a CSI-RS resource set aggregating 48 CSI-RS ports</w:t>
      </w:r>
    </w:p>
    <w:p w14:paraId="157ECF4E" w14:textId="77777777" w:rsidR="00690C49" w:rsidRDefault="00690C49" w:rsidP="00690C49">
      <w:pPr>
        <w:pStyle w:val="af"/>
        <w:numPr>
          <w:ilvl w:val="0"/>
          <w:numId w:val="13"/>
        </w:numPr>
        <w:spacing w:after="120"/>
        <w:ind w:left="426" w:hanging="426"/>
        <w:jc w:val="left"/>
        <w:rPr>
          <w:rFonts w:eastAsiaTheme="minorEastAsia"/>
          <w:lang w:eastAsia="zh-TW"/>
        </w:rPr>
      </w:pPr>
      <w:r>
        <w:rPr>
          <w:rFonts w:eastAsiaTheme="minorEastAsia"/>
          <w:lang w:eastAsia="zh-TW"/>
        </w:rPr>
        <w:t>ρ = 1/6 for K=2 24-port NZP CSI-RS resources in a CSI-RS resource set aggregating 48 CSI-RS ports</w:t>
      </w:r>
    </w:p>
    <w:p w14:paraId="3CE3AD37" w14:textId="77777777" w:rsidR="00690C49" w:rsidRDefault="00690C49" w:rsidP="00690C49">
      <w:pPr>
        <w:pStyle w:val="af"/>
        <w:numPr>
          <w:ilvl w:val="0"/>
          <w:numId w:val="13"/>
        </w:numPr>
        <w:spacing w:after="120"/>
        <w:ind w:left="426" w:hanging="426"/>
        <w:jc w:val="left"/>
        <w:rPr>
          <w:rFonts w:eastAsiaTheme="minorEastAsia"/>
          <w:lang w:eastAsia="zh-TW"/>
        </w:rPr>
      </w:pPr>
      <w:r>
        <w:rPr>
          <w:rFonts w:eastAsiaTheme="minorEastAsia"/>
          <w:lang w:eastAsia="zh-TW"/>
        </w:rPr>
        <w:t>ρ = 1/8 for K=3 16-port NZP CSI-RS resources in a CSI-RS resource set aggregating 48 CSI-RS ports</w:t>
      </w:r>
    </w:p>
    <w:p w14:paraId="0578F492" w14:textId="2B3F269E" w:rsidR="00690C49" w:rsidRDefault="00690C49" w:rsidP="00690C49">
      <w:pPr>
        <w:spacing w:before="240" w:line="276" w:lineRule="auto"/>
        <w:jc w:val="both"/>
        <w:rPr>
          <w:rFonts w:eastAsiaTheme="minorEastAsia"/>
          <w:b/>
          <w:bCs/>
          <w:lang w:eastAsia="zh-TW"/>
        </w:rPr>
      </w:pPr>
      <w:r>
        <w:rPr>
          <w:rFonts w:eastAsiaTheme="minorEastAsia"/>
          <w:b/>
          <w:bCs/>
          <w:lang w:eastAsia="zh-TW"/>
        </w:rPr>
        <w:t xml:space="preserve">Proposal </w:t>
      </w:r>
      <w:r w:rsidR="00CD75B7">
        <w:rPr>
          <w:rFonts w:eastAsiaTheme="minorEastAsia"/>
          <w:b/>
          <w:bCs/>
          <w:lang w:eastAsia="zh-TW"/>
        </w:rPr>
        <w:t>17</w:t>
      </w:r>
      <w:r>
        <w:rPr>
          <w:rFonts w:eastAsiaTheme="minorEastAsia"/>
          <w:b/>
          <w:bCs/>
          <w:lang w:eastAsia="zh-TW"/>
        </w:rPr>
        <w:t>: Support the followings for CSI-RS frequency-domain density ρ = 1/8:</w:t>
      </w:r>
    </w:p>
    <w:p w14:paraId="0C4B3380" w14:textId="77777777" w:rsidR="00690C49" w:rsidRDefault="00690C49" w:rsidP="00690C49">
      <w:pPr>
        <w:pStyle w:val="af"/>
        <w:numPr>
          <w:ilvl w:val="0"/>
          <w:numId w:val="7"/>
        </w:numPr>
        <w:spacing w:after="60"/>
        <w:ind w:left="794" w:hanging="340"/>
        <w:rPr>
          <w:rFonts w:eastAsiaTheme="minorEastAsia"/>
          <w:b/>
          <w:bCs/>
          <w:lang w:eastAsia="zh-TW"/>
        </w:rPr>
      </w:pPr>
      <w:r>
        <w:rPr>
          <w:rFonts w:eastAsiaTheme="minorEastAsia"/>
          <w:b/>
          <w:bCs/>
          <w:lang w:eastAsia="zh-TW"/>
        </w:rPr>
        <w:t>K=4 16-port NZP CSI-RS resources in a CSI-RS resource set aggregating 64 CSI-RS ports</w:t>
      </w:r>
    </w:p>
    <w:p w14:paraId="3C035A4A" w14:textId="77777777" w:rsidR="00690C49" w:rsidRDefault="00690C49" w:rsidP="00690C49">
      <w:pPr>
        <w:pStyle w:val="af"/>
        <w:numPr>
          <w:ilvl w:val="0"/>
          <w:numId w:val="7"/>
        </w:numPr>
        <w:spacing w:after="60"/>
        <w:ind w:left="794" w:hanging="340"/>
        <w:rPr>
          <w:rFonts w:eastAsiaTheme="minorEastAsia"/>
          <w:b/>
          <w:bCs/>
          <w:lang w:eastAsia="zh-TW"/>
        </w:rPr>
      </w:pPr>
      <w:r>
        <w:rPr>
          <w:rFonts w:eastAsiaTheme="minorEastAsia"/>
          <w:b/>
          <w:bCs/>
          <w:lang w:eastAsia="zh-TW"/>
        </w:rPr>
        <w:t>K=4 32-port NZP CSI-RS resources in a CSI-RS resource set aggregating 128 CSI-RS ports</w:t>
      </w:r>
    </w:p>
    <w:p w14:paraId="67ABA9D7" w14:textId="77777777" w:rsidR="00690C49" w:rsidRDefault="00690C49" w:rsidP="00690C49">
      <w:pPr>
        <w:pStyle w:val="af"/>
        <w:numPr>
          <w:ilvl w:val="0"/>
          <w:numId w:val="7"/>
        </w:numPr>
        <w:spacing w:after="60"/>
        <w:ind w:left="794" w:hanging="340"/>
        <w:rPr>
          <w:rFonts w:eastAsiaTheme="minorEastAsia"/>
          <w:b/>
          <w:bCs/>
          <w:lang w:eastAsia="zh-TW"/>
        </w:rPr>
      </w:pPr>
      <w:r>
        <w:rPr>
          <w:rFonts w:eastAsiaTheme="minorEastAsia"/>
          <w:b/>
          <w:bCs/>
          <w:lang w:eastAsia="zh-TW"/>
        </w:rPr>
        <w:t>K=2 24-port NZP CSI-RS resources in a CSI-RS resource set aggregating 48 CSI-RS ports</w:t>
      </w:r>
    </w:p>
    <w:p w14:paraId="3F9F7898" w14:textId="77777777" w:rsidR="00690C49" w:rsidRDefault="00690C49" w:rsidP="00690C49">
      <w:pPr>
        <w:pStyle w:val="af"/>
        <w:numPr>
          <w:ilvl w:val="0"/>
          <w:numId w:val="7"/>
        </w:numPr>
        <w:spacing w:after="60"/>
        <w:ind w:left="794" w:hanging="340"/>
        <w:rPr>
          <w:rFonts w:eastAsiaTheme="minorEastAsia"/>
          <w:b/>
          <w:bCs/>
          <w:lang w:eastAsia="zh-TW"/>
        </w:rPr>
      </w:pPr>
      <w:r>
        <w:rPr>
          <w:rFonts w:eastAsiaTheme="minorEastAsia"/>
          <w:b/>
          <w:bCs/>
          <w:lang w:eastAsia="zh-TW"/>
        </w:rPr>
        <w:t>K=2 32-port NZP CSI-RS resources in a CSI-RS resource set aggregating 64 CSI-RS ports</w:t>
      </w:r>
    </w:p>
    <w:p w14:paraId="63E230BD" w14:textId="77777777" w:rsidR="00690C49" w:rsidRDefault="00690C49" w:rsidP="00690C49">
      <w:pPr>
        <w:spacing w:before="240" w:after="120" w:line="276" w:lineRule="auto"/>
        <w:jc w:val="both"/>
        <w:rPr>
          <w:rFonts w:eastAsiaTheme="minorEastAsia"/>
          <w:lang w:eastAsia="zh-TW"/>
        </w:rPr>
      </w:pPr>
      <w:r>
        <w:rPr>
          <w:rFonts w:eastAsiaTheme="minorEastAsia"/>
          <w:lang w:eastAsia="zh-TW"/>
        </w:rPr>
        <w:t xml:space="preserve">Based on current specification, NW should make sure than the density of each CSI-RS port in a subband is equal to or larger than the configured density of the CSI-RS resource. Following this restriction, given a subband size </w:t>
      </w:r>
      <w:bookmarkStart w:id="10" w:name="OLE_LINK49"/>
      <m:oMath>
        <m:sSubSup>
          <m:sSubSupPr>
            <m:ctrlPr>
              <w:rPr>
                <w:rFonts w:ascii="Cambria Math" w:eastAsiaTheme="minorEastAsia" w:hAnsi="Cambria Math"/>
              </w:rPr>
            </m:ctrlPr>
          </m:sSubSupPr>
          <m:e>
            <m:r>
              <w:rPr>
                <w:rFonts w:ascii="Cambria Math" w:eastAsiaTheme="minorEastAsia" w:hAnsi="Cambria Math"/>
                <w:lang w:eastAsia="zh-TW"/>
              </w:rPr>
              <m:t>N</m:t>
            </m:r>
          </m:e>
          <m:sub>
            <m:r>
              <w:rPr>
                <w:rFonts w:ascii="Cambria Math" w:eastAsiaTheme="minorEastAsia" w:hAnsi="Cambria Math"/>
                <w:lang w:eastAsia="zh-TW"/>
              </w:rPr>
              <m:t>PRB</m:t>
            </m:r>
          </m:sub>
          <m:sup>
            <m:r>
              <w:rPr>
                <w:rFonts w:ascii="Cambria Math" w:eastAsiaTheme="minorEastAsia" w:hAnsi="Cambria Math"/>
                <w:lang w:eastAsia="zh-TW"/>
              </w:rPr>
              <m:t>SB</m:t>
            </m:r>
          </m:sup>
        </m:sSubSup>
      </m:oMath>
      <w:bookmarkEnd w:id="10"/>
      <w:r>
        <w:rPr>
          <w:rFonts w:eastAsiaTheme="minorEastAsia"/>
          <w:lang w:eastAsia="zh-TW"/>
        </w:rPr>
        <w:t xml:space="preserve">, NW should </w:t>
      </w:r>
      <w:bookmarkStart w:id="11" w:name="OLE_LINK51"/>
      <w:r>
        <w:rPr>
          <w:rFonts w:eastAsiaTheme="minorEastAsia"/>
          <w:lang w:eastAsia="zh-TW"/>
        </w:rPr>
        <w:t xml:space="preserve">configure the density </w:t>
      </w:r>
      <m:oMath>
        <m:r>
          <w:rPr>
            <w:rFonts w:ascii="Cambria Math" w:eastAsiaTheme="minorEastAsia" w:hAnsi="Cambria Math"/>
            <w:lang w:eastAsia="zh-TW"/>
          </w:rPr>
          <m:t>ρ</m:t>
        </m:r>
        <m:r>
          <m:rPr>
            <m:sty m:val="p"/>
          </m:rPr>
          <w:rPr>
            <w:rFonts w:ascii="Cambria Math" w:eastAsiaTheme="minorEastAsia" w:hAnsi="Cambria Math"/>
            <w:lang w:eastAsia="zh-TW"/>
          </w:rPr>
          <m:t>≥</m:t>
        </m:r>
        <m:f>
          <m:fPr>
            <m:type m:val="lin"/>
            <m:ctrlPr>
              <w:rPr>
                <w:rFonts w:ascii="Cambria Math" w:eastAsiaTheme="minorEastAsia" w:hAnsi="Cambria Math"/>
              </w:rPr>
            </m:ctrlPr>
          </m:fPr>
          <m:num>
            <m:r>
              <m:rPr>
                <m:sty m:val="p"/>
              </m:rPr>
              <w:rPr>
                <w:rFonts w:ascii="Cambria Math" w:eastAsiaTheme="minorEastAsia" w:hAnsi="Cambria Math"/>
                <w:lang w:eastAsia="zh-TW"/>
              </w:rPr>
              <m:t>1</m:t>
            </m:r>
          </m:num>
          <m:den>
            <m:sSubSup>
              <m:sSubSupPr>
                <m:ctrlPr>
                  <w:rPr>
                    <w:rFonts w:ascii="Cambria Math" w:eastAsiaTheme="minorEastAsia" w:hAnsi="Cambria Math"/>
                  </w:rPr>
                </m:ctrlPr>
              </m:sSubSupPr>
              <m:e>
                <m:r>
                  <w:rPr>
                    <w:rFonts w:ascii="Cambria Math" w:eastAsiaTheme="minorEastAsia" w:hAnsi="Cambria Math"/>
                    <w:lang w:eastAsia="zh-TW"/>
                  </w:rPr>
                  <m:t>N</m:t>
                </m:r>
              </m:e>
              <m:sub>
                <m:r>
                  <w:rPr>
                    <w:rFonts w:ascii="Cambria Math" w:eastAsiaTheme="minorEastAsia" w:hAnsi="Cambria Math"/>
                    <w:lang w:eastAsia="zh-TW"/>
                  </w:rPr>
                  <m:t>PRB</m:t>
                </m:r>
              </m:sub>
              <m:sup>
                <m:r>
                  <w:rPr>
                    <w:rFonts w:ascii="Cambria Math" w:eastAsiaTheme="minorEastAsia" w:hAnsi="Cambria Math"/>
                    <w:lang w:eastAsia="zh-TW"/>
                  </w:rPr>
                  <m:t>SB</m:t>
                </m:r>
              </m:sup>
            </m:sSubSup>
          </m:den>
        </m:f>
      </m:oMath>
      <w:bookmarkEnd w:id="11"/>
      <w:r>
        <w:rPr>
          <w:rFonts w:eastAsiaTheme="minorEastAsia"/>
          <w:lang w:eastAsia="zh-TW"/>
        </w:rPr>
        <w:t>. In our view, the legacy specification should be also applied to all frequency-domain density ρ= 1/3, 1/4, 1/6, and 1/8.</w:t>
      </w:r>
    </w:p>
    <w:p w14:paraId="7774B479" w14:textId="77777777" w:rsidR="00690C49" w:rsidRDefault="00690C49" w:rsidP="00690C49">
      <w:pPr>
        <w:spacing w:line="276" w:lineRule="auto"/>
        <w:jc w:val="both"/>
        <w:rPr>
          <w:rFonts w:eastAsiaTheme="minorEastAsia"/>
          <w:lang w:eastAsia="zh-TW"/>
        </w:rPr>
      </w:pPr>
    </w:p>
    <w:tbl>
      <w:tblPr>
        <w:tblStyle w:val="ae"/>
        <w:tblW w:w="0" w:type="auto"/>
        <w:tblLook w:val="04A0" w:firstRow="1" w:lastRow="0" w:firstColumn="1" w:lastColumn="0" w:noHBand="0" w:noVBand="1"/>
      </w:tblPr>
      <w:tblGrid>
        <w:gridCol w:w="9631"/>
      </w:tblGrid>
      <w:tr w:rsidR="00690C49" w14:paraId="4B1030E9" w14:textId="77777777" w:rsidTr="009F708D">
        <w:tc>
          <w:tcPr>
            <w:tcW w:w="9631" w:type="dxa"/>
            <w:tcBorders>
              <w:top w:val="single" w:sz="4" w:space="0" w:color="auto"/>
              <w:left w:val="single" w:sz="4" w:space="0" w:color="auto"/>
              <w:bottom w:val="single" w:sz="4" w:space="0" w:color="auto"/>
              <w:right w:val="single" w:sz="4" w:space="0" w:color="auto"/>
            </w:tcBorders>
            <w:hideMark/>
          </w:tcPr>
          <w:p w14:paraId="533C82C9" w14:textId="77777777" w:rsidR="00690C49" w:rsidRDefault="00690C49" w:rsidP="009F708D">
            <w:pPr>
              <w:spacing w:after="240" w:line="276" w:lineRule="auto"/>
              <w:rPr>
                <w:rFonts w:ascii="Times New Roman" w:eastAsiaTheme="minorEastAsia" w:hAnsi="Times New Roman"/>
                <w:b/>
                <w:bCs/>
                <w:color w:val="000000"/>
                <w:sz w:val="18"/>
                <w:szCs w:val="22"/>
                <w:lang w:val="en-US" w:eastAsia="zh-TW"/>
              </w:rPr>
            </w:pPr>
            <w:bookmarkStart w:id="12" w:name="_Hlk497986691"/>
            <w:r>
              <w:rPr>
                <w:rFonts w:ascii="Times New Roman" w:eastAsiaTheme="minorEastAsia" w:hAnsi="Times New Roman"/>
                <w:b/>
                <w:bCs/>
                <w:color w:val="000000"/>
                <w:sz w:val="18"/>
                <w:szCs w:val="22"/>
                <w:lang w:val="en-US" w:eastAsia="zh-TW"/>
              </w:rPr>
              <w:t>TS 38.214 – 5.2.1.4</w:t>
            </w:r>
            <w:r>
              <w:rPr>
                <w:rFonts w:ascii="Times New Roman" w:eastAsiaTheme="minorEastAsia" w:hAnsi="Times New Roman"/>
                <w:b/>
                <w:bCs/>
                <w:color w:val="000000"/>
                <w:sz w:val="18"/>
                <w:szCs w:val="22"/>
                <w:lang w:val="en-US" w:eastAsia="zh-TW"/>
              </w:rPr>
              <w:tab/>
              <w:t>Reporting configurations</w:t>
            </w:r>
          </w:p>
          <w:p w14:paraId="53724A89" w14:textId="77777777" w:rsidR="00690C49" w:rsidRDefault="00690C49" w:rsidP="009F708D">
            <w:pPr>
              <w:spacing w:after="0" w:line="276" w:lineRule="auto"/>
              <w:rPr>
                <w:rFonts w:ascii="Times New Roman" w:eastAsia="SimSun" w:hAnsi="Times New Roman"/>
                <w:color w:val="000000"/>
                <w:sz w:val="18"/>
                <w:szCs w:val="22"/>
                <w:lang w:val="en-US"/>
              </w:rPr>
            </w:pPr>
            <w:r>
              <w:rPr>
                <w:rFonts w:ascii="Times New Roman" w:hAnsi="Times New Roman"/>
                <w:color w:val="000000"/>
                <w:sz w:val="18"/>
                <w:szCs w:val="22"/>
                <w:lang w:val="en-US"/>
              </w:rPr>
              <w:t xml:space="preserve">The </w:t>
            </w:r>
            <w:proofErr w:type="spellStart"/>
            <w:r>
              <w:rPr>
                <w:rFonts w:ascii="Times New Roman" w:hAnsi="Times New Roman"/>
                <w:i/>
                <w:color w:val="000000"/>
                <w:sz w:val="18"/>
                <w:szCs w:val="22"/>
                <w:lang w:val="en-US"/>
              </w:rPr>
              <w:t>reportFreqConfiguration</w:t>
            </w:r>
            <w:proofErr w:type="spellEnd"/>
            <w:r>
              <w:rPr>
                <w:rFonts w:ascii="Times New Roman" w:hAnsi="Times New Roman"/>
                <w:color w:val="000000"/>
                <w:sz w:val="18"/>
                <w:szCs w:val="22"/>
                <w:lang w:val="en-US"/>
              </w:rPr>
              <w:t xml:space="preserve"> contained in a </w:t>
            </w:r>
            <w:r>
              <w:rPr>
                <w:rFonts w:ascii="Times New Roman" w:hAnsi="Times New Roman"/>
                <w:i/>
                <w:color w:val="000000"/>
                <w:sz w:val="18"/>
                <w:szCs w:val="22"/>
                <w:lang w:val="en-US"/>
              </w:rPr>
              <w:t>CSI-</w:t>
            </w:r>
            <w:proofErr w:type="spellStart"/>
            <w:r>
              <w:rPr>
                <w:rFonts w:ascii="Times New Roman" w:hAnsi="Times New Roman"/>
                <w:i/>
                <w:color w:val="000000"/>
                <w:sz w:val="18"/>
                <w:szCs w:val="22"/>
                <w:lang w:val="en-US"/>
              </w:rPr>
              <w:t>ReportConfig</w:t>
            </w:r>
            <w:proofErr w:type="spellEnd"/>
            <w:r>
              <w:rPr>
                <w:rFonts w:ascii="Times New Roman" w:hAnsi="Times New Roman"/>
                <w:i/>
                <w:color w:val="000000"/>
                <w:sz w:val="18"/>
                <w:szCs w:val="22"/>
                <w:lang w:val="en-US"/>
              </w:rPr>
              <w:t xml:space="preserve"> </w:t>
            </w:r>
            <w:r>
              <w:rPr>
                <w:rFonts w:ascii="Times New Roman" w:hAnsi="Times New Roman"/>
                <w:color w:val="000000"/>
                <w:sz w:val="18"/>
                <w:szCs w:val="22"/>
                <w:lang w:val="en-US"/>
              </w:rPr>
              <w:t xml:space="preserve">indicates the frequency granularity of the CSI Report. A CSI Reporting Setting configuration defines a CSI reporting band as a subset of </w:t>
            </w:r>
            <w:proofErr w:type="spellStart"/>
            <w:r>
              <w:rPr>
                <w:rFonts w:ascii="Times New Roman" w:hAnsi="Times New Roman"/>
                <w:color w:val="000000"/>
                <w:sz w:val="18"/>
                <w:szCs w:val="22"/>
                <w:lang w:val="en-US"/>
              </w:rPr>
              <w:t>subbands</w:t>
            </w:r>
            <w:proofErr w:type="spellEnd"/>
            <w:r>
              <w:rPr>
                <w:rFonts w:ascii="Times New Roman" w:hAnsi="Times New Roman"/>
                <w:color w:val="000000"/>
                <w:sz w:val="18"/>
                <w:szCs w:val="22"/>
                <w:lang w:val="en-US"/>
              </w:rPr>
              <w:t xml:space="preserve"> of the bandwidth part, where the </w:t>
            </w:r>
            <w:proofErr w:type="spellStart"/>
            <w:r>
              <w:rPr>
                <w:rFonts w:ascii="Times New Roman" w:hAnsi="Times New Roman"/>
                <w:i/>
                <w:color w:val="000000"/>
                <w:sz w:val="18"/>
                <w:szCs w:val="22"/>
                <w:lang w:val="en-US"/>
              </w:rPr>
              <w:t>reportFreqConfiguration</w:t>
            </w:r>
            <w:proofErr w:type="spellEnd"/>
            <w:r>
              <w:rPr>
                <w:rFonts w:ascii="Times New Roman" w:hAnsi="Times New Roman"/>
                <w:color w:val="000000"/>
                <w:sz w:val="18"/>
                <w:szCs w:val="22"/>
                <w:lang w:val="en-US"/>
              </w:rPr>
              <w:t xml:space="preserve"> indicates: </w:t>
            </w:r>
          </w:p>
          <w:p w14:paraId="62A24ABA" w14:textId="77777777" w:rsidR="00690C49" w:rsidRDefault="00690C49" w:rsidP="009F708D">
            <w:pPr>
              <w:pStyle w:val="B10"/>
              <w:spacing w:before="240" w:line="276" w:lineRule="auto"/>
              <w:rPr>
                <w:rFonts w:ascii="Times New Roman" w:hAnsi="Times New Roman"/>
                <w:sz w:val="18"/>
                <w:szCs w:val="22"/>
                <w:lang w:val="x-none"/>
              </w:rPr>
            </w:pPr>
            <w:r>
              <w:rPr>
                <w:rFonts w:ascii="Times New Roman" w:hAnsi="Times New Roman"/>
                <w:sz w:val="18"/>
                <w:szCs w:val="22"/>
              </w:rPr>
              <w:t>-</w:t>
            </w:r>
            <w:r>
              <w:rPr>
                <w:rFonts w:ascii="Times New Roman" w:hAnsi="Times New Roman"/>
                <w:sz w:val="18"/>
                <w:szCs w:val="22"/>
              </w:rPr>
              <w:tab/>
              <w:t xml:space="preserve">the </w:t>
            </w:r>
            <w:proofErr w:type="spellStart"/>
            <w:r>
              <w:rPr>
                <w:rFonts w:ascii="Times New Roman" w:hAnsi="Times New Roman"/>
                <w:i/>
                <w:sz w:val="18"/>
                <w:szCs w:val="22"/>
              </w:rPr>
              <w:t>csi-ReportingBand</w:t>
            </w:r>
            <w:proofErr w:type="spellEnd"/>
            <w:r>
              <w:rPr>
                <w:rFonts w:ascii="Times New Roman" w:hAnsi="Times New Roman"/>
                <w:sz w:val="18"/>
                <w:szCs w:val="22"/>
              </w:rPr>
              <w:t xml:space="preserve"> as a contiguous or non-contiguous subset of </w:t>
            </w:r>
            <w:proofErr w:type="spellStart"/>
            <w:r>
              <w:rPr>
                <w:rFonts w:ascii="Times New Roman" w:hAnsi="Times New Roman"/>
                <w:sz w:val="18"/>
                <w:szCs w:val="22"/>
              </w:rPr>
              <w:t>subbands</w:t>
            </w:r>
            <w:proofErr w:type="spellEnd"/>
            <w:r>
              <w:rPr>
                <w:rFonts w:ascii="Times New Roman" w:hAnsi="Times New Roman"/>
                <w:sz w:val="18"/>
                <w:szCs w:val="22"/>
              </w:rPr>
              <w:t xml:space="preserve"> in the bandwidth part for which CSI shall be reported. </w:t>
            </w:r>
          </w:p>
          <w:p w14:paraId="07199D10" w14:textId="77777777" w:rsidR="00690C49" w:rsidRDefault="00690C49" w:rsidP="009F708D">
            <w:pPr>
              <w:pStyle w:val="B2"/>
              <w:spacing w:line="276" w:lineRule="auto"/>
              <w:rPr>
                <w:sz w:val="18"/>
                <w:szCs w:val="22"/>
                <w:lang w:eastAsia="en-US"/>
              </w:rPr>
            </w:pPr>
            <w:r>
              <w:rPr>
                <w:sz w:val="18"/>
                <w:szCs w:val="22"/>
                <w:highlight w:val="yellow"/>
                <w:lang w:eastAsia="en-US"/>
              </w:rPr>
              <w:t>-</w:t>
            </w:r>
            <w:r>
              <w:rPr>
                <w:sz w:val="18"/>
                <w:szCs w:val="22"/>
                <w:highlight w:val="yellow"/>
                <w:lang w:eastAsia="en-US"/>
              </w:rPr>
              <w:tab/>
              <w:t xml:space="preserve">A UE is not expected to be configured with </w:t>
            </w:r>
            <w:proofErr w:type="spellStart"/>
            <w:r>
              <w:rPr>
                <w:i/>
                <w:sz w:val="18"/>
                <w:szCs w:val="22"/>
                <w:highlight w:val="yellow"/>
                <w:lang w:eastAsia="en-US"/>
              </w:rPr>
              <w:t>csi-ReportingBand</w:t>
            </w:r>
            <w:proofErr w:type="spellEnd"/>
            <w:r>
              <w:rPr>
                <w:sz w:val="18"/>
                <w:szCs w:val="22"/>
                <w:highlight w:val="yellow"/>
                <w:lang w:eastAsia="en-US"/>
              </w:rPr>
              <w:t xml:space="preserve"> which contains a subband where a CSI-RS resource linked to the CSI Report setting has the frequency </w:t>
            </w:r>
            <w:bookmarkStart w:id="13" w:name="OLE_LINK46"/>
            <w:r>
              <w:rPr>
                <w:sz w:val="18"/>
                <w:szCs w:val="22"/>
                <w:highlight w:val="yellow"/>
                <w:lang w:eastAsia="en-US"/>
              </w:rPr>
              <w:t>density of each CSI-RS port per PRB</w:t>
            </w:r>
            <w:bookmarkEnd w:id="13"/>
            <w:r>
              <w:rPr>
                <w:sz w:val="18"/>
                <w:szCs w:val="22"/>
                <w:highlight w:val="yellow"/>
                <w:lang w:eastAsia="en-US"/>
              </w:rPr>
              <w:t xml:space="preserve"> in the subband less than the </w:t>
            </w:r>
            <w:bookmarkStart w:id="14" w:name="OLE_LINK47"/>
            <w:r>
              <w:rPr>
                <w:sz w:val="18"/>
                <w:szCs w:val="22"/>
                <w:highlight w:val="yellow"/>
                <w:lang w:eastAsia="en-US"/>
              </w:rPr>
              <w:t>configured density of the CSI-RS resource</w:t>
            </w:r>
            <w:bookmarkEnd w:id="14"/>
            <w:r>
              <w:rPr>
                <w:sz w:val="18"/>
                <w:szCs w:val="22"/>
                <w:highlight w:val="yellow"/>
                <w:lang w:eastAsia="en-US"/>
              </w:rPr>
              <w:t>.</w:t>
            </w:r>
          </w:p>
          <w:p w14:paraId="7CAB19F8" w14:textId="77777777" w:rsidR="00690C49" w:rsidRDefault="00690C49" w:rsidP="009F708D">
            <w:pPr>
              <w:pStyle w:val="B2"/>
              <w:spacing w:line="276" w:lineRule="auto"/>
              <w:rPr>
                <w:sz w:val="18"/>
                <w:szCs w:val="22"/>
                <w:lang w:eastAsia="en-US"/>
              </w:rPr>
            </w:pPr>
            <w:r>
              <w:rPr>
                <w:sz w:val="18"/>
                <w:szCs w:val="22"/>
                <w:lang w:eastAsia="en-US"/>
              </w:rPr>
              <w:t>-</w:t>
            </w:r>
            <w:r>
              <w:rPr>
                <w:sz w:val="18"/>
                <w:szCs w:val="22"/>
                <w:lang w:eastAsia="en-US"/>
              </w:rPr>
              <w:tab/>
              <w:t xml:space="preserve">If a CSI-IM resource is linked to the CSI Report Setting, a UE is not expected to be configured with </w:t>
            </w:r>
            <w:proofErr w:type="spellStart"/>
            <w:r>
              <w:rPr>
                <w:i/>
                <w:sz w:val="18"/>
                <w:szCs w:val="22"/>
                <w:lang w:eastAsia="en-US"/>
              </w:rPr>
              <w:t>csi-ReportingBand</w:t>
            </w:r>
            <w:proofErr w:type="spellEnd"/>
            <w:r>
              <w:rPr>
                <w:sz w:val="18"/>
                <w:szCs w:val="22"/>
                <w:lang w:eastAsia="en-US"/>
              </w:rPr>
              <w:t xml:space="preserve"> which contains a subband where not all PRBs in the subband have the CSI-IM REs present.</w:t>
            </w:r>
            <w:bookmarkEnd w:id="12"/>
          </w:p>
        </w:tc>
      </w:tr>
    </w:tbl>
    <w:p w14:paraId="47313130" w14:textId="7F53DD7B" w:rsidR="00690C49" w:rsidRPr="00F243DB" w:rsidRDefault="00690C49" w:rsidP="00690C49">
      <w:pPr>
        <w:spacing w:before="240" w:line="276" w:lineRule="auto"/>
        <w:jc w:val="both"/>
        <w:rPr>
          <w:rFonts w:ascii="Times New Roman" w:eastAsiaTheme="minorEastAsia" w:hAnsi="Times New Roman"/>
          <w:b/>
          <w:bCs/>
          <w:szCs w:val="20"/>
          <w:lang w:eastAsia="zh-TW"/>
        </w:rPr>
      </w:pPr>
      <w:r w:rsidRPr="00F243DB">
        <w:rPr>
          <w:rFonts w:ascii="Times New Roman" w:eastAsiaTheme="minorEastAsia" w:hAnsi="Times New Roman"/>
          <w:b/>
          <w:bCs/>
          <w:szCs w:val="20"/>
          <w:lang w:eastAsia="zh-TW"/>
        </w:rPr>
        <w:t xml:space="preserve">Proposal </w:t>
      </w:r>
      <w:r w:rsidR="004E64EF">
        <w:rPr>
          <w:rFonts w:ascii="Times New Roman" w:eastAsiaTheme="minorEastAsia" w:hAnsi="Times New Roman"/>
          <w:b/>
          <w:bCs/>
          <w:szCs w:val="20"/>
          <w:lang w:eastAsia="zh-TW"/>
        </w:rPr>
        <w:t>18</w:t>
      </w:r>
      <w:r w:rsidRPr="00F243DB">
        <w:rPr>
          <w:rFonts w:ascii="Times New Roman" w:eastAsiaTheme="minorEastAsia" w:hAnsi="Times New Roman"/>
          <w:b/>
          <w:bCs/>
          <w:szCs w:val="20"/>
          <w:lang w:eastAsia="zh-TW"/>
        </w:rPr>
        <w:t>: Support the following legacy specification restriction on frequency-domain density in a CSI subband for all the new frequency-domain densities = 1/3, 1/4, 1/6, and 1/8, i.e., the following shall be applied</w:t>
      </w:r>
    </w:p>
    <w:p w14:paraId="4538D069" w14:textId="77777777" w:rsidR="00690C49" w:rsidRPr="00F243DB" w:rsidRDefault="00690C49" w:rsidP="00690C49">
      <w:pPr>
        <w:pStyle w:val="af"/>
        <w:numPr>
          <w:ilvl w:val="0"/>
          <w:numId w:val="8"/>
        </w:numPr>
        <w:spacing w:after="0"/>
        <w:ind w:hanging="158"/>
        <w:rPr>
          <w:b/>
          <w:bCs/>
          <w:szCs w:val="20"/>
        </w:rPr>
      </w:pPr>
      <w:r w:rsidRPr="00F243DB">
        <w:rPr>
          <w:b/>
          <w:bCs/>
          <w:szCs w:val="20"/>
        </w:rPr>
        <w:t xml:space="preserve">A UE is not expected to be configured with </w:t>
      </w:r>
      <w:proofErr w:type="spellStart"/>
      <w:r w:rsidRPr="00F243DB">
        <w:rPr>
          <w:b/>
          <w:bCs/>
          <w:i/>
          <w:iCs/>
          <w:szCs w:val="20"/>
        </w:rPr>
        <w:t>csi-ReportingBand</w:t>
      </w:r>
      <w:proofErr w:type="spellEnd"/>
      <w:r w:rsidRPr="00F243DB">
        <w:rPr>
          <w:b/>
          <w:bCs/>
          <w:szCs w:val="20"/>
        </w:rPr>
        <w:t xml:space="preserve"> which contains a subband where a CSI-RS resource linked to the CSI Report setting has the frequency density of each CSI-RS port per PRB in the subband less than the configured density of the CSI-RS resource.</w:t>
      </w:r>
    </w:p>
    <w:p w14:paraId="2FA01B0C" w14:textId="20A3FBB9" w:rsidR="00690C49" w:rsidRDefault="00690C49" w:rsidP="00690C49">
      <w:pPr>
        <w:spacing w:before="240" w:after="120" w:line="276" w:lineRule="auto"/>
        <w:jc w:val="both"/>
        <w:rPr>
          <w:rFonts w:eastAsiaTheme="minorEastAsia"/>
          <w:lang w:eastAsia="zh-TW"/>
        </w:rPr>
      </w:pPr>
      <w:r w:rsidRPr="00F243DB">
        <w:rPr>
          <w:rFonts w:eastAsiaTheme="minorEastAsia" w:hint="eastAsia"/>
          <w:lang w:eastAsia="zh-TW"/>
        </w:rPr>
        <w:t>H</w:t>
      </w:r>
      <w:r w:rsidRPr="00F243DB">
        <w:rPr>
          <w:rFonts w:eastAsiaTheme="minorEastAsia"/>
          <w:lang w:eastAsia="zh-TW"/>
        </w:rPr>
        <w:t xml:space="preserve">owever, </w:t>
      </w:r>
      <w:r>
        <w:rPr>
          <w:rFonts w:eastAsiaTheme="minorEastAsia"/>
          <w:lang w:eastAsia="zh-TW"/>
        </w:rPr>
        <w:t xml:space="preserve">for the </w:t>
      </w:r>
      <w:r w:rsidRPr="00F243DB">
        <w:rPr>
          <w:rFonts w:eastAsiaTheme="minorEastAsia"/>
          <w:lang w:eastAsia="zh-TW"/>
        </w:rPr>
        <w:t>new frequency-domain densities = 1/3</w:t>
      </w:r>
      <w:r>
        <w:rPr>
          <w:rFonts w:eastAsiaTheme="minorEastAsia"/>
          <w:lang w:eastAsia="zh-TW"/>
        </w:rPr>
        <w:t xml:space="preserve"> and 1/6, it may not be feasible to follow the above</w:t>
      </w:r>
      <w:r w:rsidRPr="003B1047">
        <w:rPr>
          <w:rFonts w:eastAsiaTheme="minorEastAsia"/>
          <w:lang w:eastAsia="zh-TW"/>
        </w:rPr>
        <w:t xml:space="preserve"> specification restriction</w:t>
      </w:r>
      <w:r>
        <w:rPr>
          <w:rFonts w:eastAsiaTheme="minorEastAsia"/>
          <w:lang w:eastAsia="zh-TW"/>
        </w:rPr>
        <w:t xml:space="preserve"> for the legacy CSI subband size 4, 8, 16, and 32. Therefore, introducing the new subband size</w:t>
      </w:r>
      <w:r>
        <w:rPr>
          <w:rFonts w:eastAsiaTheme="minorEastAsia" w:hint="eastAsia"/>
          <w:lang w:eastAsia="zh-TW"/>
        </w:rPr>
        <w:t>s</w:t>
      </w:r>
      <w:r>
        <w:rPr>
          <w:rFonts w:eastAsiaTheme="minorEastAsia"/>
          <w:lang w:eastAsia="zh-TW"/>
        </w:rPr>
        <w:t xml:space="preserve"> for them would be needed. For example, 6, 12, 24, and 3</w:t>
      </w:r>
      <w:r w:rsidR="00E57CFD">
        <w:rPr>
          <w:rFonts w:eastAsiaTheme="minorEastAsia" w:hint="eastAsia"/>
          <w:lang w:eastAsia="zh-TW"/>
        </w:rPr>
        <w:t>0</w:t>
      </w:r>
      <w:r>
        <w:rPr>
          <w:rFonts w:eastAsiaTheme="minorEastAsia"/>
          <w:lang w:eastAsia="zh-TW"/>
        </w:rPr>
        <w:t xml:space="preserve"> for different sizes of BWP can be considered. Note that the CSI subband size should be multiple of </w:t>
      </w:r>
      <w:r>
        <w:rPr>
          <w:rFonts w:eastAsiaTheme="minorEastAsia" w:hint="eastAsia"/>
          <w:lang w:eastAsia="zh-TW"/>
        </w:rPr>
        <w:t>P</w:t>
      </w:r>
      <w:r>
        <w:rPr>
          <w:rFonts w:eastAsiaTheme="minorEastAsia"/>
          <w:lang w:eastAsia="zh-TW"/>
        </w:rPr>
        <w:t>RG size, and we don’t prefer to introduce new PRG size which may cause large spec impact.</w:t>
      </w:r>
    </w:p>
    <w:p w14:paraId="2C3A591A" w14:textId="73D7EDE3" w:rsidR="00690C49" w:rsidRPr="003B1047" w:rsidRDefault="00690C49" w:rsidP="00690C49">
      <w:pPr>
        <w:spacing w:line="276" w:lineRule="auto"/>
        <w:jc w:val="both"/>
        <w:rPr>
          <w:rFonts w:ascii="Times New Roman" w:eastAsiaTheme="minorEastAsia" w:hAnsi="Times New Roman"/>
          <w:b/>
          <w:bCs/>
          <w:szCs w:val="20"/>
          <w:lang w:eastAsia="zh-TW"/>
        </w:rPr>
      </w:pPr>
      <w:r>
        <w:rPr>
          <w:rFonts w:ascii="Times New Roman" w:eastAsiaTheme="minorEastAsia" w:hAnsi="Times New Roman"/>
          <w:b/>
          <w:bCs/>
          <w:szCs w:val="20"/>
          <w:lang w:eastAsia="zh-TW"/>
        </w:rPr>
        <w:t xml:space="preserve">Proposal </w:t>
      </w:r>
      <w:r w:rsidR="004B71DC">
        <w:rPr>
          <w:rFonts w:ascii="Times New Roman" w:eastAsiaTheme="minorEastAsia" w:hAnsi="Times New Roman"/>
          <w:b/>
          <w:bCs/>
          <w:szCs w:val="20"/>
          <w:lang w:eastAsia="zh-TW"/>
        </w:rPr>
        <w:t>19</w:t>
      </w:r>
      <w:r>
        <w:rPr>
          <w:rFonts w:ascii="Times New Roman" w:eastAsiaTheme="minorEastAsia" w:hAnsi="Times New Roman"/>
          <w:b/>
          <w:bCs/>
          <w:szCs w:val="20"/>
          <w:lang w:eastAsia="zh-TW"/>
        </w:rPr>
        <w:t xml:space="preserve">: </w:t>
      </w:r>
      <w:r w:rsidRPr="003B1047">
        <w:rPr>
          <w:rFonts w:ascii="Times New Roman" w:eastAsiaTheme="minorEastAsia" w:hAnsi="Times New Roman"/>
          <w:b/>
          <w:bCs/>
          <w:szCs w:val="20"/>
          <w:lang w:eastAsia="zh-TW"/>
        </w:rPr>
        <w:t>For CSI-RS frequency-domain density ρ = 1/3 and 1/6, support new CSI subband sizes</w:t>
      </w:r>
      <w:r>
        <w:rPr>
          <w:rFonts w:ascii="Times New Roman" w:eastAsiaTheme="minorEastAsia" w:hAnsi="Times New Roman"/>
          <w:b/>
          <w:bCs/>
          <w:szCs w:val="20"/>
          <w:lang w:eastAsia="zh-TW"/>
        </w:rPr>
        <w:t xml:space="preserve"> 6, 12, 24, and 3</w:t>
      </w:r>
      <w:r>
        <w:rPr>
          <w:rFonts w:ascii="Times New Roman" w:eastAsiaTheme="minorEastAsia" w:hAnsi="Times New Roman" w:hint="eastAsia"/>
          <w:b/>
          <w:bCs/>
          <w:szCs w:val="20"/>
          <w:lang w:eastAsia="zh-TW"/>
        </w:rPr>
        <w:t>0</w:t>
      </w:r>
      <w:r>
        <w:rPr>
          <w:rFonts w:ascii="Times New Roman" w:eastAsiaTheme="minorEastAsia" w:hAnsi="Times New Roman"/>
          <w:b/>
          <w:bCs/>
          <w:szCs w:val="20"/>
          <w:lang w:eastAsia="zh-TW"/>
        </w:rPr>
        <w:t xml:space="preserve"> for </w:t>
      </w:r>
      <w:r w:rsidRPr="003B1047">
        <w:rPr>
          <w:rFonts w:ascii="Times New Roman" w:eastAsiaTheme="minorEastAsia" w:hAnsi="Times New Roman"/>
          <w:b/>
          <w:bCs/>
          <w:szCs w:val="20"/>
          <w:lang w:eastAsia="zh-TW"/>
        </w:rPr>
        <w:t>different sizes of DL BWP</w:t>
      </w:r>
    </w:p>
    <w:p w14:paraId="557907B2" w14:textId="77777777" w:rsidR="00690C49" w:rsidRPr="003B1047" w:rsidRDefault="00690C49" w:rsidP="00690C49">
      <w:pPr>
        <w:pStyle w:val="af"/>
        <w:numPr>
          <w:ilvl w:val="0"/>
          <w:numId w:val="8"/>
        </w:numPr>
        <w:spacing w:after="0"/>
        <w:ind w:hanging="158"/>
        <w:rPr>
          <w:b/>
          <w:bCs/>
          <w:szCs w:val="20"/>
        </w:rPr>
      </w:pPr>
      <w:r w:rsidRPr="003B1047">
        <w:rPr>
          <w:b/>
          <w:bCs/>
          <w:szCs w:val="20"/>
        </w:rPr>
        <w:t xml:space="preserve">Note: Legacy PRG sizes are reused without enhancement. </w:t>
      </w:r>
    </w:p>
    <w:p w14:paraId="1F291BEC" w14:textId="77777777" w:rsidR="00690C49" w:rsidRDefault="00690C49" w:rsidP="00690C49">
      <w:pPr>
        <w:spacing w:before="240" w:after="120" w:line="276" w:lineRule="auto"/>
        <w:jc w:val="both"/>
        <w:rPr>
          <w:rFonts w:eastAsiaTheme="minorEastAsia"/>
          <w:lang w:eastAsia="zh-TW"/>
        </w:rPr>
      </w:pPr>
      <w:r>
        <w:rPr>
          <w:rFonts w:eastAsiaTheme="minorEastAsia"/>
          <w:lang w:eastAsia="zh-TW"/>
        </w:rPr>
        <w:lastRenderedPageBreak/>
        <w:t xml:space="preserve">Regarding the indication of occupied RBs for each NZP CSI-RS resource, we think the legacy RRC-configured RB-level offset per NZP CSI-RS resource analogous to </w:t>
      </w:r>
      <w:proofErr w:type="spellStart"/>
      <w:r>
        <w:rPr>
          <w:rFonts w:eastAsiaTheme="minorEastAsia"/>
          <w:lang w:eastAsia="zh-TW"/>
        </w:rPr>
        <w:t>evenPRBs</w:t>
      </w:r>
      <w:proofErr w:type="spellEnd"/>
      <w:r>
        <w:rPr>
          <w:rFonts w:eastAsiaTheme="minorEastAsia"/>
          <w:lang w:eastAsia="zh-TW"/>
        </w:rPr>
        <w:t>/</w:t>
      </w:r>
      <w:proofErr w:type="spellStart"/>
      <w:r>
        <w:rPr>
          <w:rFonts w:eastAsiaTheme="minorEastAsia"/>
          <w:lang w:eastAsia="zh-TW"/>
        </w:rPr>
        <w:t>oddPRBs</w:t>
      </w:r>
      <w:proofErr w:type="spellEnd"/>
      <w:r>
        <w:rPr>
          <w:rFonts w:eastAsiaTheme="minorEastAsia"/>
          <w:lang w:eastAsia="zh-TW"/>
        </w:rPr>
        <w:t xml:space="preserve"> configuration for ρ=0.5 can be used, and it is not necessary to introduce specification to the RB positions for the K aggregated NZP CSI-RS resources. NW should guarantee the reasonable configurations from the aspects of overhead reduction based on legacy ZP CSI-RS resource(s).</w:t>
      </w:r>
    </w:p>
    <w:p w14:paraId="0720E190" w14:textId="559AF45D" w:rsidR="00690C49" w:rsidRDefault="00690C49" w:rsidP="00690C49">
      <w:pPr>
        <w:snapToGrid w:val="0"/>
        <w:jc w:val="both"/>
        <w:rPr>
          <w:rFonts w:eastAsiaTheme="minorEastAsia"/>
          <w:b/>
          <w:bCs/>
          <w:lang w:eastAsia="zh-TW"/>
        </w:rPr>
      </w:pPr>
      <w:r>
        <w:rPr>
          <w:rFonts w:eastAsiaTheme="minorEastAsia"/>
          <w:b/>
          <w:bCs/>
          <w:lang w:eastAsia="zh-TW"/>
        </w:rPr>
        <w:t xml:space="preserve">Proposal </w:t>
      </w:r>
      <w:r w:rsidR="00AA33C6">
        <w:rPr>
          <w:rFonts w:eastAsiaTheme="minorEastAsia"/>
          <w:b/>
          <w:bCs/>
          <w:lang w:eastAsia="zh-TW"/>
        </w:rPr>
        <w:t>20</w:t>
      </w:r>
      <w:r>
        <w:rPr>
          <w:rFonts w:eastAsiaTheme="minorEastAsia"/>
          <w:b/>
          <w:bCs/>
          <w:lang w:eastAsia="zh-TW"/>
        </w:rPr>
        <w:t>: Support RRC-configured RB-level offset per NZP CSI-RS resource to indicate the occupied RBs for each of the K NZP CSI-RS resources without any new specification restriction.</w:t>
      </w:r>
    </w:p>
    <w:p w14:paraId="137A06F7" w14:textId="77777777" w:rsidR="00690C49" w:rsidRPr="00F243DB" w:rsidRDefault="00690C49" w:rsidP="00690C49">
      <w:pPr>
        <w:snapToGrid w:val="0"/>
        <w:jc w:val="both"/>
        <w:rPr>
          <w:rFonts w:eastAsiaTheme="minorEastAsia"/>
          <w:lang w:eastAsia="zh-TW"/>
        </w:rPr>
      </w:pPr>
    </w:p>
    <w:p w14:paraId="4B69E74E" w14:textId="77777777" w:rsidR="00690C49" w:rsidRDefault="00690C49" w:rsidP="00690C49">
      <w:pPr>
        <w:snapToGrid w:val="0"/>
        <w:jc w:val="both"/>
        <w:rPr>
          <w:rFonts w:ascii="Times New Roman" w:hAnsi="Times New Roman"/>
          <w:color w:val="000000" w:themeColor="text1"/>
          <w:sz w:val="18"/>
          <w:szCs w:val="18"/>
        </w:rPr>
      </w:pPr>
      <w:r>
        <w:rPr>
          <w:rFonts w:eastAsiaTheme="minorEastAsia"/>
          <w:lang w:eastAsia="zh-TW"/>
        </w:rPr>
        <w:t>Regarding the support of different frequency-domain densities configured to the K NZP CSI-RS resources in the same CSI-RS resource set for 48/64/128 CSI-RS ports aggregation, we see this will cause large impact to not only specification but also UE implementation. Thus, we have strong concern on supporting it.</w:t>
      </w:r>
    </w:p>
    <w:p w14:paraId="35C0D9A6" w14:textId="5A3C3E92" w:rsidR="00690C49" w:rsidRDefault="00690C49" w:rsidP="001D37C4">
      <w:pPr>
        <w:spacing w:before="240" w:after="120" w:line="276" w:lineRule="auto"/>
        <w:jc w:val="both"/>
        <w:rPr>
          <w:rFonts w:eastAsiaTheme="minorEastAsia"/>
          <w:b/>
          <w:bCs/>
          <w:lang w:eastAsia="zh-TW"/>
        </w:rPr>
      </w:pPr>
      <w:r>
        <w:rPr>
          <w:rFonts w:eastAsiaTheme="minorEastAsia"/>
          <w:b/>
          <w:bCs/>
          <w:lang w:eastAsia="zh-TW"/>
        </w:rPr>
        <w:t xml:space="preserve">Proposal </w:t>
      </w:r>
      <w:r w:rsidR="00B302C8">
        <w:rPr>
          <w:rFonts w:eastAsiaTheme="minorEastAsia"/>
          <w:b/>
          <w:bCs/>
          <w:lang w:eastAsia="zh-TW"/>
        </w:rPr>
        <w:t>21</w:t>
      </w:r>
      <w:r>
        <w:rPr>
          <w:rFonts w:eastAsiaTheme="minorEastAsia"/>
          <w:b/>
          <w:bCs/>
          <w:lang w:eastAsia="zh-TW"/>
        </w:rPr>
        <w:t>: Do not support different frequency-domain densities configured to the K NZP CSI-RS resources in the same CSI-RS resource set for 48/64/128 CSI-RS ports aggregation, and legacy restriction should be applied.</w:t>
      </w:r>
    </w:p>
    <w:p w14:paraId="2ED3AF40" w14:textId="51778475" w:rsidR="00CB63DE" w:rsidRDefault="56C94F8A" w:rsidP="00CB63DE">
      <w:pPr>
        <w:pStyle w:val="1"/>
        <w:tabs>
          <w:tab w:val="num" w:pos="426"/>
        </w:tabs>
        <w:spacing w:before="480" w:after="0" w:line="276" w:lineRule="auto"/>
        <w:ind w:left="516" w:hanging="516"/>
        <w:rPr>
          <w:rFonts w:ascii="Times New Roman" w:hAnsi="Times New Roman"/>
          <w:sz w:val="28"/>
          <w:szCs w:val="28"/>
          <w:lang w:val="en-US"/>
        </w:rPr>
      </w:pPr>
      <w:r w:rsidRPr="56C94F8A">
        <w:rPr>
          <w:rFonts w:ascii="Times New Roman" w:hAnsi="Times New Roman"/>
          <w:sz w:val="28"/>
          <w:szCs w:val="28"/>
          <w:lang w:val="en-US"/>
        </w:rPr>
        <w:t>Conclusion</w:t>
      </w:r>
    </w:p>
    <w:p w14:paraId="24D028A7" w14:textId="77777777" w:rsidR="00E159E8" w:rsidRDefault="00E159E8" w:rsidP="00E159E8">
      <w:pPr>
        <w:rPr>
          <w:lang w:val="en-US" w:eastAsia="x-none"/>
        </w:rPr>
      </w:pPr>
    </w:p>
    <w:p w14:paraId="07F3836A" w14:textId="04489DCE" w:rsidR="00E159E8" w:rsidRPr="00E159E8" w:rsidRDefault="00E159E8" w:rsidP="00E159E8">
      <w:pPr>
        <w:rPr>
          <w:rFonts w:eastAsiaTheme="minorEastAsia"/>
          <w:b/>
          <w:bCs/>
          <w:u w:val="single"/>
          <w:lang w:eastAsia="zh-TW"/>
        </w:rPr>
      </w:pPr>
      <w:r w:rsidRPr="00E159E8">
        <w:rPr>
          <w:rFonts w:eastAsiaTheme="minorEastAsia"/>
          <w:b/>
          <w:bCs/>
          <w:u w:val="single"/>
          <w:lang w:eastAsia="zh-TW"/>
        </w:rPr>
        <w:t>Early SRS/CSI/CSI-RS triggering</w:t>
      </w:r>
    </w:p>
    <w:p w14:paraId="6A344A9C" w14:textId="77777777" w:rsidR="00CB63DE" w:rsidRDefault="00CB63DE" w:rsidP="00CB63DE">
      <w:pPr>
        <w:spacing w:before="240" w:after="120" w:line="276" w:lineRule="auto"/>
        <w:jc w:val="both"/>
        <w:rPr>
          <w:rFonts w:eastAsiaTheme="minorEastAsia"/>
          <w:b/>
          <w:bCs/>
          <w:lang w:eastAsia="zh-TW"/>
        </w:rPr>
      </w:pPr>
      <w:r>
        <w:rPr>
          <w:rFonts w:eastAsiaTheme="minorEastAsia"/>
          <w:b/>
          <w:bCs/>
          <w:lang w:eastAsia="zh-TW"/>
        </w:rPr>
        <w:t>Observation 1: In the short duration between MSG4 and MSG5 for RRC connection setup/resume complete for about 10ms, aperiodic TRS with up to two TRS bursts can provide sufficient measurement occasion(s) for UE synchronization.</w:t>
      </w:r>
    </w:p>
    <w:p w14:paraId="731F2413" w14:textId="77777777" w:rsidR="00CB63DE" w:rsidRDefault="00CB63DE" w:rsidP="00CB63DE">
      <w:pPr>
        <w:spacing w:line="276" w:lineRule="auto"/>
        <w:jc w:val="both"/>
        <w:rPr>
          <w:rFonts w:eastAsiaTheme="minorEastAsia"/>
          <w:b/>
          <w:bCs/>
          <w:lang w:eastAsia="zh-TW"/>
        </w:rPr>
      </w:pPr>
      <w:r>
        <w:rPr>
          <w:rFonts w:eastAsiaTheme="minorEastAsia"/>
          <w:b/>
          <w:bCs/>
          <w:lang w:eastAsia="zh-TW"/>
        </w:rPr>
        <w:t xml:space="preserve">Proposal 1: For early TRS reception when UE transition from IDLE/INACTIVE to CONNECTED mode, support aperiodic TRS with up to two TRS bursts triggered by a MAC-CE in MSG4 of 4-Step RACH. </w:t>
      </w:r>
    </w:p>
    <w:p w14:paraId="6017C98F" w14:textId="64959CA3" w:rsidR="00CB63DE" w:rsidRPr="00CB63DE" w:rsidRDefault="00CB63DE" w:rsidP="00CB63DE">
      <w:pPr>
        <w:pStyle w:val="af"/>
        <w:numPr>
          <w:ilvl w:val="0"/>
          <w:numId w:val="28"/>
        </w:numPr>
        <w:spacing w:after="0"/>
        <w:ind w:hanging="158"/>
        <w:jc w:val="left"/>
        <w:rPr>
          <w:b/>
          <w:bCs/>
          <w:szCs w:val="18"/>
        </w:rPr>
      </w:pPr>
      <w:r>
        <w:rPr>
          <w:b/>
          <w:bCs/>
          <w:szCs w:val="18"/>
        </w:rPr>
        <w:t>Note: One TRS burst contains four CSI-RS resources in two consecutive slots</w:t>
      </w:r>
    </w:p>
    <w:p w14:paraId="1C595B8F" w14:textId="77777777" w:rsidR="00CB63DE" w:rsidRDefault="00CB63DE" w:rsidP="00CB63DE">
      <w:pPr>
        <w:spacing w:before="240" w:after="120" w:line="276" w:lineRule="auto"/>
        <w:jc w:val="both"/>
        <w:rPr>
          <w:rFonts w:eastAsiaTheme="minorEastAsia"/>
          <w:b/>
          <w:bCs/>
          <w:lang w:eastAsia="zh-TW"/>
        </w:rPr>
      </w:pPr>
      <w:r>
        <w:rPr>
          <w:rFonts w:eastAsiaTheme="minorEastAsia"/>
          <w:b/>
          <w:bCs/>
          <w:lang w:eastAsia="zh-TW"/>
        </w:rPr>
        <w:t xml:space="preserve">Observation 2: According to legacy configuration framework for aperiodic SRS antenna switching, one or multiple SRS resource sets can be configured for a UE. If multiple SRS resource sets are provided, the SRS resource sets will be transmitted in different slots. </w:t>
      </w:r>
    </w:p>
    <w:p w14:paraId="7EDB59AB" w14:textId="77777777" w:rsidR="00907882" w:rsidRDefault="00907882" w:rsidP="00907882">
      <w:pPr>
        <w:spacing w:before="240" w:after="120" w:line="276" w:lineRule="auto"/>
        <w:jc w:val="both"/>
        <w:rPr>
          <w:rFonts w:eastAsiaTheme="minorEastAsia"/>
          <w:b/>
          <w:bCs/>
          <w:lang w:eastAsia="zh-TW"/>
        </w:rPr>
      </w:pPr>
      <w:r>
        <w:rPr>
          <w:rFonts w:eastAsiaTheme="minorEastAsia"/>
          <w:b/>
          <w:bCs/>
          <w:lang w:eastAsia="zh-TW"/>
        </w:rPr>
        <w:t>Observation 3: As the SRS is UE-specific reference signal, framework design of SRS configuration in SIBx should allow the flexibility of SRS allocation for different UEs in TDM/FDM/CDM manner. If the settings related to FDM/CDM manner (i.e., cyclic shift, comb offset, transmission comb) are dynamically indicated in MAC-CE triggering, which may cause impact on legacy UE implementation.</w:t>
      </w:r>
    </w:p>
    <w:p w14:paraId="400BDF26" w14:textId="77777777" w:rsidR="00907882" w:rsidRDefault="00907882" w:rsidP="00907882">
      <w:pPr>
        <w:spacing w:before="240" w:after="120" w:line="276" w:lineRule="auto"/>
        <w:jc w:val="both"/>
        <w:rPr>
          <w:rFonts w:eastAsiaTheme="minorEastAsia"/>
          <w:b/>
          <w:bCs/>
          <w:lang w:eastAsia="zh-TW"/>
        </w:rPr>
      </w:pPr>
      <w:r>
        <w:rPr>
          <w:rFonts w:eastAsiaTheme="minorEastAsia"/>
          <w:b/>
          <w:bCs/>
          <w:lang w:eastAsia="zh-TW"/>
        </w:rPr>
        <w:t>Proposal 2: For early triggering of aperiodic SRS-AS when UE transition from IDLE/INACTIVE to CONNECTED mode, an SRS configuration in SIBx provides one or multiple aperiodic SRS resource sets based on a ‘</w:t>
      </w:r>
      <w:proofErr w:type="spellStart"/>
      <w:r>
        <w:rPr>
          <w:rFonts w:eastAsiaTheme="minorEastAsia"/>
          <w:b/>
          <w:bCs/>
          <w:lang w:eastAsia="zh-TW"/>
        </w:rPr>
        <w:t>xTyR</w:t>
      </w:r>
      <w:proofErr w:type="spellEnd"/>
      <w:r>
        <w:rPr>
          <w:rFonts w:eastAsiaTheme="minorEastAsia"/>
          <w:b/>
          <w:bCs/>
          <w:lang w:eastAsia="zh-TW"/>
        </w:rPr>
        <w:t xml:space="preserve">’ assumption. </w:t>
      </w:r>
    </w:p>
    <w:p w14:paraId="723BBA1D" w14:textId="77777777" w:rsidR="00907882" w:rsidRDefault="00907882" w:rsidP="00907882">
      <w:pPr>
        <w:spacing w:before="240" w:after="120" w:line="276" w:lineRule="auto"/>
        <w:jc w:val="both"/>
        <w:rPr>
          <w:rFonts w:eastAsiaTheme="minorEastAsia"/>
          <w:b/>
          <w:bCs/>
          <w:lang w:eastAsia="zh-TW"/>
        </w:rPr>
      </w:pPr>
      <w:r>
        <w:rPr>
          <w:rFonts w:eastAsiaTheme="minorEastAsia"/>
          <w:b/>
          <w:bCs/>
          <w:lang w:eastAsia="zh-TW"/>
        </w:rPr>
        <w:t xml:space="preserve">Proposal 3: For early triggering of aperiodic SRS-AS when UE transition from IDLE/INACTIVE to CONNECTED mode, do not support associating an SRS configuration with a CSI report configuration for PMI-free reporting. </w:t>
      </w:r>
    </w:p>
    <w:p w14:paraId="231B8C80" w14:textId="61EE0516" w:rsidR="00B468F8" w:rsidRPr="00BF5344" w:rsidRDefault="00907882" w:rsidP="00BF5344">
      <w:pPr>
        <w:spacing w:line="276" w:lineRule="auto"/>
        <w:jc w:val="both"/>
        <w:rPr>
          <w:rFonts w:eastAsiaTheme="minorEastAsia"/>
          <w:b/>
          <w:bCs/>
          <w:lang w:eastAsia="zh-TW"/>
        </w:rPr>
      </w:pPr>
      <w:r>
        <w:rPr>
          <w:rFonts w:eastAsiaTheme="minorEastAsia"/>
          <w:b/>
          <w:bCs/>
          <w:lang w:eastAsia="zh-TW"/>
        </w:rPr>
        <w:t xml:space="preserve">Proposal 4: For early triggering of aperiodic CSI reporting and associated aperiodic CSI-RS for CSI when UE transition from IDLE/INACTIVE to CONNECTED mode, a </w:t>
      </w:r>
      <w:r>
        <w:rPr>
          <w:rFonts w:eastAsiaTheme="minorEastAsia"/>
          <w:b/>
          <w:bCs/>
          <w:lang w:val="en-US" w:eastAsia="zh-TW"/>
        </w:rPr>
        <w:t>CSI resource configuration for channel/interference measurement, associated with a CSI report configuration in SIBx, provides one or multiple aperiodic NZP CSI resource sets.</w:t>
      </w:r>
    </w:p>
    <w:p w14:paraId="75BC59A3" w14:textId="77777777" w:rsidR="00BF5344" w:rsidRDefault="00BF5344" w:rsidP="00BF5344">
      <w:pPr>
        <w:spacing w:before="240" w:after="120" w:line="276" w:lineRule="auto"/>
        <w:jc w:val="both"/>
        <w:rPr>
          <w:rFonts w:eastAsiaTheme="minorEastAsia"/>
          <w:b/>
          <w:bCs/>
          <w:lang w:eastAsia="zh-TW"/>
        </w:rPr>
      </w:pPr>
      <w:r>
        <w:rPr>
          <w:rFonts w:eastAsiaTheme="minorEastAsia"/>
          <w:b/>
          <w:bCs/>
          <w:lang w:eastAsia="zh-TW"/>
        </w:rPr>
        <w:t xml:space="preserve">Observation 4: Besides of two CSI resource configurations for channel measurement and interference measurement, at least the following configurations are needed for a CSI report configuration for early CSI: </w:t>
      </w:r>
    </w:p>
    <w:p w14:paraId="55C7B946" w14:textId="77777777" w:rsidR="00BF5344" w:rsidRDefault="00BF5344" w:rsidP="00BF5344">
      <w:pPr>
        <w:numPr>
          <w:ilvl w:val="0"/>
          <w:numId w:val="29"/>
        </w:numPr>
        <w:spacing w:line="276" w:lineRule="auto"/>
        <w:ind w:hanging="158"/>
        <w:contextualSpacing/>
        <w:jc w:val="both"/>
        <w:rPr>
          <w:rFonts w:ascii="Times New Roman" w:hAnsi="Times New Roman" w:cs="Times"/>
          <w:b/>
          <w:bCs/>
          <w:szCs w:val="20"/>
          <w:lang w:eastAsia="zh-CN"/>
        </w:rPr>
      </w:pPr>
      <w:r>
        <w:rPr>
          <w:rFonts w:eastAsiaTheme="minorEastAsia"/>
          <w:b/>
          <w:bCs/>
          <w:lang w:val="en-US" w:eastAsia="zh-TW"/>
        </w:rPr>
        <w:t>The report quantity, t</w:t>
      </w:r>
      <w:r>
        <w:rPr>
          <w:rFonts w:ascii="Times New Roman" w:hAnsi="Times New Roman" w:cs="Times"/>
          <w:b/>
          <w:bCs/>
          <w:szCs w:val="20"/>
          <w:lang w:eastAsia="zh-CN"/>
        </w:rPr>
        <w:t>o choose one from ‘</w:t>
      </w:r>
      <w:r>
        <w:rPr>
          <w:rFonts w:cs="Times"/>
          <w:b/>
          <w:bCs/>
          <w:color w:val="000000"/>
          <w:szCs w:val="20"/>
          <w:lang w:eastAsia="zh-CN"/>
        </w:rPr>
        <w:t>CRI-RI-PMI-CQI</w:t>
      </w:r>
      <w:r>
        <w:rPr>
          <w:rFonts w:ascii="Times New Roman" w:hAnsi="Times New Roman" w:cs="Times"/>
          <w:b/>
          <w:bCs/>
          <w:szCs w:val="20"/>
          <w:lang w:eastAsia="zh-CN"/>
        </w:rPr>
        <w:t>’ (for PMI-based CSI reporting), ‘</w:t>
      </w:r>
      <w:r>
        <w:rPr>
          <w:rFonts w:cs="Times"/>
          <w:b/>
          <w:bCs/>
          <w:color w:val="000000"/>
          <w:szCs w:val="20"/>
          <w:lang w:eastAsia="zh-CN"/>
        </w:rPr>
        <w:t>CRI-RI-CQI</w:t>
      </w:r>
      <w:r>
        <w:rPr>
          <w:rFonts w:ascii="Times New Roman" w:hAnsi="Times New Roman" w:cs="Times"/>
          <w:b/>
          <w:bCs/>
          <w:szCs w:val="20"/>
          <w:lang w:eastAsia="zh-CN"/>
        </w:rPr>
        <w:t>’ (for PMI-free CSI reporting)</w:t>
      </w:r>
    </w:p>
    <w:p w14:paraId="6A1BA465" w14:textId="77777777" w:rsidR="00BF5344" w:rsidRDefault="00BF5344" w:rsidP="00BF5344">
      <w:pPr>
        <w:numPr>
          <w:ilvl w:val="0"/>
          <w:numId w:val="29"/>
        </w:numPr>
        <w:spacing w:line="276" w:lineRule="auto"/>
        <w:ind w:hanging="158"/>
        <w:contextualSpacing/>
        <w:jc w:val="both"/>
        <w:rPr>
          <w:rFonts w:eastAsiaTheme="minorEastAsia"/>
          <w:b/>
          <w:bCs/>
          <w:lang w:val="en-US" w:eastAsia="zh-TW"/>
        </w:rPr>
      </w:pPr>
      <w:r>
        <w:rPr>
          <w:rFonts w:eastAsiaTheme="minorEastAsia"/>
          <w:b/>
          <w:bCs/>
          <w:lang w:val="en-US" w:eastAsia="zh-TW"/>
        </w:rPr>
        <w:t>CQI table for wideband CQI determination</w:t>
      </w:r>
    </w:p>
    <w:p w14:paraId="417E9B18" w14:textId="77777777" w:rsidR="00BF5344" w:rsidRDefault="00BF5344" w:rsidP="00BF5344">
      <w:pPr>
        <w:numPr>
          <w:ilvl w:val="0"/>
          <w:numId w:val="29"/>
        </w:numPr>
        <w:spacing w:line="276" w:lineRule="auto"/>
        <w:ind w:hanging="158"/>
        <w:contextualSpacing/>
        <w:jc w:val="both"/>
        <w:rPr>
          <w:rFonts w:eastAsiaTheme="minorEastAsia"/>
          <w:b/>
          <w:bCs/>
          <w:lang w:val="en-US" w:eastAsia="zh-TW"/>
        </w:rPr>
      </w:pPr>
      <w:r>
        <w:rPr>
          <w:rFonts w:eastAsiaTheme="minorEastAsia"/>
          <w:b/>
          <w:bCs/>
          <w:lang w:val="en-US" w:eastAsia="zh-TW"/>
        </w:rPr>
        <w:t>Type-I single-panel codebook configuration for PMI-based reporting, to configure the number of (</w:t>
      </w:r>
      <m:oMath>
        <m:sSub>
          <m:sSubPr>
            <m:ctrlPr>
              <w:rPr>
                <w:rFonts w:ascii="Cambria Math" w:eastAsiaTheme="minorEastAsia" w:hAnsi="Cambria Math"/>
                <w:b/>
                <w:bCs/>
                <w:i/>
              </w:rPr>
            </m:ctrlPr>
          </m:sSubPr>
          <m:e>
            <m:r>
              <m:rPr>
                <m:sty m:val="bi"/>
              </m:rPr>
              <w:rPr>
                <w:rFonts w:ascii="Cambria Math" w:eastAsiaTheme="minorEastAsia" w:hAnsi="Cambria Math"/>
                <w:lang w:val="en-US" w:eastAsia="zh-TW"/>
              </w:rPr>
              <m:t>N</m:t>
            </m:r>
          </m:e>
          <m:sub>
            <m:r>
              <m:rPr>
                <m:sty m:val="bi"/>
              </m:rPr>
              <w:rPr>
                <w:rFonts w:ascii="Cambria Math" w:eastAsiaTheme="minorEastAsia" w:hAnsi="Cambria Math"/>
                <w:lang w:val="en-US" w:eastAsia="zh-TW"/>
              </w:rPr>
              <m:t>1</m:t>
            </m:r>
          </m:sub>
        </m:sSub>
        <m:r>
          <m:rPr>
            <m:sty m:val="bi"/>
          </m:rPr>
          <w:rPr>
            <w:rFonts w:ascii="Cambria Math" w:eastAsiaTheme="minorEastAsia" w:hAnsi="Cambria Math"/>
            <w:lang w:val="en-US" w:eastAsia="zh-TW"/>
          </w:rPr>
          <m:t xml:space="preserve">, </m:t>
        </m:r>
        <m:sSub>
          <m:sSubPr>
            <m:ctrlPr>
              <w:rPr>
                <w:rFonts w:ascii="Cambria Math" w:eastAsiaTheme="minorEastAsia" w:hAnsi="Cambria Math"/>
                <w:b/>
                <w:bCs/>
                <w:i/>
              </w:rPr>
            </m:ctrlPr>
          </m:sSubPr>
          <m:e>
            <m:r>
              <m:rPr>
                <m:sty m:val="bi"/>
              </m:rPr>
              <w:rPr>
                <w:rFonts w:ascii="Cambria Math" w:eastAsiaTheme="minorEastAsia" w:hAnsi="Cambria Math"/>
                <w:lang w:val="en-US" w:eastAsia="zh-TW"/>
              </w:rPr>
              <m:t>N</m:t>
            </m:r>
          </m:e>
          <m:sub>
            <m:r>
              <m:rPr>
                <m:sty m:val="bi"/>
              </m:rPr>
              <w:rPr>
                <w:rFonts w:ascii="Cambria Math" w:eastAsiaTheme="minorEastAsia" w:hAnsi="Cambria Math"/>
                <w:lang w:val="en-US" w:eastAsia="zh-TW"/>
              </w:rPr>
              <m:t>2</m:t>
            </m:r>
          </m:sub>
        </m:sSub>
      </m:oMath>
      <w:r>
        <w:rPr>
          <w:rFonts w:eastAsiaTheme="minorEastAsia"/>
          <w:b/>
          <w:bCs/>
          <w:lang w:val="en-US" w:eastAsia="zh-TW"/>
        </w:rPr>
        <w:t>) and the corresponding oversampling factors (</w:t>
      </w:r>
      <m:oMath>
        <m:sSub>
          <m:sSubPr>
            <m:ctrlPr>
              <w:rPr>
                <w:rFonts w:ascii="Cambria Math" w:eastAsiaTheme="minorEastAsia" w:hAnsi="Cambria Math"/>
                <w:b/>
                <w:bCs/>
              </w:rPr>
            </m:ctrlPr>
          </m:sSubPr>
          <m:e>
            <m:r>
              <m:rPr>
                <m:sty m:val="bi"/>
              </m:rPr>
              <w:rPr>
                <w:rFonts w:ascii="Cambria Math" w:eastAsiaTheme="minorEastAsia" w:hAnsi="Cambria Math"/>
                <w:lang w:val="en-US" w:eastAsia="zh-TW"/>
              </w:rPr>
              <m:t>O</m:t>
            </m:r>
          </m:e>
          <m:sub>
            <m:r>
              <m:rPr>
                <m:sty m:val="b"/>
              </m:rPr>
              <w:rPr>
                <w:rFonts w:ascii="Cambria Math" w:eastAsiaTheme="minorEastAsia" w:hAnsi="Cambria Math"/>
                <w:lang w:val="en-US" w:eastAsia="zh-TW"/>
              </w:rPr>
              <m:t>1</m:t>
            </m:r>
          </m:sub>
        </m:sSub>
        <m:r>
          <m:rPr>
            <m:sty m:val="b"/>
          </m:rPr>
          <w:rPr>
            <w:rFonts w:ascii="Cambria Math" w:eastAsiaTheme="minorEastAsia" w:hAnsi="Cambria Math"/>
            <w:lang w:val="en-US" w:eastAsia="zh-TW"/>
          </w:rPr>
          <m:t xml:space="preserve">, </m:t>
        </m:r>
        <m:sSub>
          <m:sSubPr>
            <m:ctrlPr>
              <w:rPr>
                <w:rFonts w:ascii="Cambria Math" w:eastAsiaTheme="minorEastAsia" w:hAnsi="Cambria Math"/>
                <w:b/>
                <w:bCs/>
              </w:rPr>
            </m:ctrlPr>
          </m:sSubPr>
          <m:e>
            <m:r>
              <m:rPr>
                <m:sty m:val="bi"/>
              </m:rPr>
              <w:rPr>
                <w:rFonts w:ascii="Cambria Math" w:eastAsiaTheme="minorEastAsia" w:hAnsi="Cambria Math"/>
                <w:lang w:val="en-US" w:eastAsia="zh-TW"/>
              </w:rPr>
              <m:t>O</m:t>
            </m:r>
          </m:e>
          <m:sub>
            <m:r>
              <m:rPr>
                <m:sty m:val="b"/>
              </m:rPr>
              <w:rPr>
                <w:rFonts w:ascii="Cambria Math" w:eastAsiaTheme="minorEastAsia" w:hAnsi="Cambria Math"/>
                <w:lang w:val="en-US" w:eastAsia="zh-TW"/>
              </w:rPr>
              <m:t>2</m:t>
            </m:r>
          </m:sub>
        </m:sSub>
      </m:oMath>
      <w:r>
        <w:rPr>
          <w:rFonts w:eastAsiaTheme="minorEastAsia"/>
          <w:b/>
          <w:bCs/>
          <w:lang w:val="en-US" w:eastAsia="zh-TW"/>
        </w:rPr>
        <w:t xml:space="preserve">) </w:t>
      </w:r>
    </w:p>
    <w:p w14:paraId="3110D0D8" w14:textId="77777777" w:rsidR="00BF5344" w:rsidRDefault="00BF5344" w:rsidP="00BF5344">
      <w:pPr>
        <w:spacing w:before="240" w:after="120" w:line="276" w:lineRule="auto"/>
        <w:jc w:val="both"/>
        <w:rPr>
          <w:rFonts w:eastAsiaTheme="minorEastAsia"/>
          <w:b/>
          <w:bCs/>
          <w:lang w:eastAsia="zh-TW"/>
        </w:rPr>
      </w:pPr>
      <w:r>
        <w:rPr>
          <w:rFonts w:eastAsiaTheme="minorEastAsia"/>
          <w:b/>
          <w:bCs/>
          <w:lang w:eastAsia="zh-TW"/>
        </w:rPr>
        <w:lastRenderedPageBreak/>
        <w:t xml:space="preserve">Observation 5: The following information(s) in legacy CSI report configuration is not needed to be provided in a CSI report configuration for early CSI in UE transition from IDLE/INACTIVE to CONNECTED mode: </w:t>
      </w:r>
    </w:p>
    <w:p w14:paraId="6D28C23C" w14:textId="77777777" w:rsidR="00BF5344" w:rsidRDefault="00BF5344" w:rsidP="00BF5344">
      <w:pPr>
        <w:numPr>
          <w:ilvl w:val="0"/>
          <w:numId w:val="29"/>
        </w:numPr>
        <w:spacing w:line="276" w:lineRule="auto"/>
        <w:ind w:hanging="158"/>
        <w:contextualSpacing/>
        <w:jc w:val="both"/>
        <w:rPr>
          <w:rFonts w:eastAsiaTheme="minorEastAsia"/>
          <w:b/>
          <w:bCs/>
          <w:lang w:val="en-US" w:eastAsia="zh-TW"/>
        </w:rPr>
      </w:pPr>
      <w:r>
        <w:rPr>
          <w:rFonts w:eastAsiaTheme="minorEastAsia"/>
          <w:b/>
          <w:bCs/>
          <w:i/>
          <w:iCs/>
          <w:lang w:val="en-US" w:eastAsia="zh-TW"/>
        </w:rPr>
        <w:t>carrier</w:t>
      </w:r>
      <w:r>
        <w:rPr>
          <w:rFonts w:eastAsiaTheme="minorEastAsia"/>
          <w:b/>
          <w:bCs/>
          <w:lang w:val="en-US" w:eastAsia="zh-TW"/>
        </w:rPr>
        <w:t xml:space="preserve"> (single serving cell is assumed during </w:t>
      </w:r>
      <w:r>
        <w:rPr>
          <w:rFonts w:eastAsiaTheme="minorEastAsia"/>
          <w:b/>
          <w:bCs/>
          <w:lang w:eastAsia="zh-TW"/>
        </w:rPr>
        <w:t>UE transitioning)</w:t>
      </w:r>
    </w:p>
    <w:p w14:paraId="4FB07AD9" w14:textId="77777777" w:rsidR="00BF5344" w:rsidRDefault="00BF5344" w:rsidP="00BF5344">
      <w:pPr>
        <w:numPr>
          <w:ilvl w:val="0"/>
          <w:numId w:val="29"/>
        </w:numPr>
        <w:spacing w:line="276" w:lineRule="auto"/>
        <w:ind w:hanging="158"/>
        <w:contextualSpacing/>
        <w:jc w:val="both"/>
        <w:rPr>
          <w:rFonts w:eastAsiaTheme="minorEastAsia"/>
          <w:b/>
          <w:bCs/>
          <w:lang w:val="en-US" w:eastAsia="zh-TW"/>
        </w:rPr>
      </w:pPr>
      <w:proofErr w:type="spellStart"/>
      <w:r>
        <w:rPr>
          <w:rFonts w:eastAsiaTheme="minorEastAsia"/>
          <w:b/>
          <w:bCs/>
          <w:i/>
          <w:iCs/>
          <w:lang w:val="en-US" w:eastAsia="zh-TW"/>
        </w:rPr>
        <w:t>cqi-FormatIndicator</w:t>
      </w:r>
      <w:proofErr w:type="spellEnd"/>
      <w:r>
        <w:rPr>
          <w:rFonts w:eastAsiaTheme="minorEastAsia"/>
          <w:b/>
          <w:bCs/>
          <w:i/>
          <w:iCs/>
          <w:lang w:val="en-US" w:eastAsia="zh-TW"/>
        </w:rPr>
        <w:t xml:space="preserve">, </w:t>
      </w:r>
      <w:proofErr w:type="spellStart"/>
      <w:r>
        <w:rPr>
          <w:rFonts w:eastAsiaTheme="minorEastAsia"/>
          <w:b/>
          <w:bCs/>
          <w:i/>
          <w:iCs/>
          <w:lang w:val="en-US" w:eastAsia="zh-TW"/>
        </w:rPr>
        <w:t>pmi-FormatIndicator</w:t>
      </w:r>
      <w:proofErr w:type="spellEnd"/>
      <w:r>
        <w:rPr>
          <w:rFonts w:eastAsiaTheme="minorEastAsia"/>
          <w:b/>
          <w:bCs/>
          <w:i/>
          <w:iCs/>
          <w:lang w:val="en-US" w:eastAsia="zh-TW"/>
        </w:rPr>
        <w:t xml:space="preserve">, </w:t>
      </w:r>
      <w:proofErr w:type="spellStart"/>
      <w:r>
        <w:rPr>
          <w:rFonts w:eastAsiaTheme="minorEastAsia"/>
          <w:b/>
          <w:bCs/>
          <w:i/>
          <w:iCs/>
          <w:lang w:val="en-US" w:eastAsia="zh-TW"/>
        </w:rPr>
        <w:t>csi-ReportingBand</w:t>
      </w:r>
      <w:proofErr w:type="spellEnd"/>
      <w:r>
        <w:rPr>
          <w:rFonts w:eastAsiaTheme="minorEastAsia"/>
          <w:b/>
          <w:bCs/>
          <w:i/>
          <w:iCs/>
          <w:lang w:val="en-US" w:eastAsia="zh-TW"/>
        </w:rPr>
        <w:t xml:space="preserve"> and </w:t>
      </w:r>
      <w:proofErr w:type="spellStart"/>
      <w:r>
        <w:rPr>
          <w:rFonts w:eastAsiaTheme="minorEastAsia"/>
          <w:b/>
          <w:bCs/>
          <w:i/>
          <w:iCs/>
          <w:lang w:val="en-US" w:eastAsia="zh-TW"/>
        </w:rPr>
        <w:t>subbandSize</w:t>
      </w:r>
      <w:proofErr w:type="spellEnd"/>
      <w:r>
        <w:rPr>
          <w:rFonts w:eastAsiaTheme="minorEastAsia"/>
          <w:b/>
          <w:bCs/>
          <w:i/>
          <w:iCs/>
          <w:lang w:val="en-US" w:eastAsia="zh-TW"/>
        </w:rPr>
        <w:t xml:space="preserve"> </w:t>
      </w:r>
      <w:r>
        <w:rPr>
          <w:rFonts w:eastAsiaTheme="minorEastAsia"/>
          <w:b/>
          <w:bCs/>
          <w:lang w:val="en-US" w:eastAsia="zh-TW"/>
        </w:rPr>
        <w:t>(only wideband CQI and wideband PMI are supported</w:t>
      </w:r>
      <w:r>
        <w:rPr>
          <w:rFonts w:eastAsiaTheme="minorEastAsia"/>
          <w:b/>
          <w:bCs/>
          <w:lang w:eastAsia="zh-TW"/>
        </w:rPr>
        <w:t>)</w:t>
      </w:r>
    </w:p>
    <w:p w14:paraId="4127A997" w14:textId="4E936AC4" w:rsidR="009217AB" w:rsidRPr="009217AB" w:rsidRDefault="00BF5344" w:rsidP="009217AB">
      <w:pPr>
        <w:numPr>
          <w:ilvl w:val="0"/>
          <w:numId w:val="29"/>
        </w:numPr>
        <w:spacing w:line="276" w:lineRule="auto"/>
        <w:ind w:hanging="158"/>
        <w:contextualSpacing/>
        <w:jc w:val="both"/>
        <w:rPr>
          <w:rFonts w:eastAsiaTheme="minorEastAsia"/>
          <w:b/>
          <w:bCs/>
          <w:i/>
          <w:iCs/>
          <w:lang w:val="en-US" w:eastAsia="zh-TW"/>
        </w:rPr>
      </w:pPr>
      <w:proofErr w:type="spellStart"/>
      <w:r>
        <w:rPr>
          <w:rFonts w:eastAsia="SimSun"/>
          <w:b/>
          <w:bCs/>
          <w:i/>
          <w:iCs/>
          <w:lang w:val="en-US" w:eastAsia="zh-TW"/>
        </w:rPr>
        <w:t>groupBasedBeamReporting</w:t>
      </w:r>
      <w:proofErr w:type="spellEnd"/>
      <w:r>
        <w:rPr>
          <w:rFonts w:eastAsia="SimSun"/>
          <w:b/>
          <w:bCs/>
          <w:lang w:val="en-US" w:eastAsia="zh-TW"/>
        </w:rPr>
        <w:t xml:space="preserve"> (not for CSI acquisition)</w:t>
      </w:r>
    </w:p>
    <w:p w14:paraId="6993D71B" w14:textId="77777777" w:rsidR="009217AB" w:rsidRDefault="009217AB" w:rsidP="009217AB">
      <w:pPr>
        <w:spacing w:before="240" w:line="276" w:lineRule="auto"/>
        <w:jc w:val="both"/>
        <w:rPr>
          <w:rFonts w:eastAsiaTheme="minorEastAsia"/>
          <w:b/>
          <w:bCs/>
          <w:lang w:eastAsia="zh-TW"/>
        </w:rPr>
      </w:pPr>
      <w:r>
        <w:rPr>
          <w:rFonts w:eastAsiaTheme="minorEastAsia"/>
          <w:b/>
          <w:bCs/>
          <w:lang w:eastAsia="zh-TW"/>
        </w:rPr>
        <w:t>Proposal 5: For early triggering of aperiodic TRS when UE transition from IDLE/INACTIVE to CONNECTED mode, an SIBx provides only one CSI resource configuration of aperiodic TRS, where the CSI resource configuration can contain one or multiple TRS resource sets.</w:t>
      </w:r>
    </w:p>
    <w:p w14:paraId="69FE04F8" w14:textId="77777777" w:rsidR="009217AB" w:rsidRDefault="009217AB" w:rsidP="009217AB">
      <w:pPr>
        <w:spacing w:before="240" w:after="120" w:line="276" w:lineRule="auto"/>
        <w:jc w:val="both"/>
        <w:rPr>
          <w:rFonts w:eastAsiaTheme="minorEastAsia"/>
          <w:b/>
          <w:bCs/>
          <w:lang w:eastAsia="zh-TW"/>
        </w:rPr>
      </w:pPr>
      <w:r>
        <w:rPr>
          <w:rFonts w:eastAsiaTheme="minorEastAsia"/>
          <w:b/>
          <w:bCs/>
          <w:lang w:eastAsia="zh-TW"/>
        </w:rPr>
        <w:t xml:space="preserve">Proposal 6: For UE transition from IDLE/INACTIVE to CONNECTED mode, support that the resource/reporting configuration for early SRS/CSI/CSI-RS is provided in SIB1. </w:t>
      </w:r>
    </w:p>
    <w:p w14:paraId="22F0E959" w14:textId="77777777" w:rsidR="00EF3ABC" w:rsidRDefault="00EF3ABC" w:rsidP="00EF3ABC">
      <w:pPr>
        <w:spacing w:before="240" w:line="276" w:lineRule="auto"/>
        <w:jc w:val="both"/>
        <w:rPr>
          <w:rFonts w:eastAsiaTheme="minorEastAsia"/>
          <w:b/>
          <w:bCs/>
          <w:lang w:eastAsia="zh-TW"/>
        </w:rPr>
      </w:pPr>
      <w:r>
        <w:rPr>
          <w:rFonts w:eastAsiaTheme="minorEastAsia"/>
          <w:b/>
          <w:bCs/>
          <w:lang w:eastAsia="zh-TW"/>
        </w:rPr>
        <w:t xml:space="preserve">Proposal 7: On UE capability signalling via MSG3 in UE transition from IDLE/INACTIVE to CONNECTED mode, support the following: </w:t>
      </w:r>
    </w:p>
    <w:p w14:paraId="0F34B21C" w14:textId="77777777" w:rsidR="00EF3ABC" w:rsidRDefault="00EF3ABC" w:rsidP="00EF3ABC">
      <w:pPr>
        <w:numPr>
          <w:ilvl w:val="0"/>
          <w:numId w:val="29"/>
        </w:numPr>
        <w:spacing w:line="276" w:lineRule="auto"/>
        <w:ind w:hanging="158"/>
        <w:contextualSpacing/>
        <w:jc w:val="both"/>
        <w:rPr>
          <w:rFonts w:eastAsiaTheme="minorEastAsia"/>
          <w:b/>
          <w:bCs/>
          <w:lang w:val="en-US" w:eastAsia="zh-TW"/>
        </w:rPr>
      </w:pPr>
      <w:r>
        <w:rPr>
          <w:rFonts w:eastAsiaTheme="minorEastAsia"/>
          <w:b/>
          <w:bCs/>
          <w:lang w:val="en-US" w:eastAsia="zh-TW"/>
        </w:rPr>
        <w:t>For aperiodic SRS-AS, UE reports a length-</w:t>
      </w:r>
      <m:oMath>
        <m:sSub>
          <m:sSubPr>
            <m:ctrlPr>
              <w:rPr>
                <w:rFonts w:ascii="Cambria Math" w:eastAsiaTheme="minorEastAsia" w:hAnsi="Cambria Math"/>
                <w:b/>
                <w:bCs/>
              </w:rPr>
            </m:ctrlPr>
          </m:sSubPr>
          <m:e>
            <m:r>
              <m:rPr>
                <m:sty m:val="bi"/>
              </m:rPr>
              <w:rPr>
                <w:rFonts w:ascii="Cambria Math" w:eastAsiaTheme="minorEastAsia" w:hAnsi="Cambria Math"/>
                <w:lang w:val="en-US" w:eastAsia="zh-TW"/>
              </w:rPr>
              <m:t>N</m:t>
            </m:r>
          </m:e>
          <m:sub>
            <m:r>
              <m:rPr>
                <m:sty m:val="b"/>
              </m:rPr>
              <w:rPr>
                <w:rFonts w:ascii="Cambria Math" w:eastAsiaTheme="minorEastAsia" w:hAnsi="Cambria Math"/>
                <w:lang w:val="en-US" w:eastAsia="zh-TW"/>
              </w:rPr>
              <m:t>1</m:t>
            </m:r>
          </m:sub>
        </m:sSub>
      </m:oMath>
      <w:r>
        <w:rPr>
          <w:rFonts w:eastAsiaTheme="minorEastAsia"/>
          <w:b/>
          <w:bCs/>
          <w:lang w:val="en-US" w:eastAsia="zh-TW"/>
        </w:rPr>
        <w:t xml:space="preserve"> bitmap for the </w:t>
      </w:r>
      <m:oMath>
        <m:sSub>
          <m:sSubPr>
            <m:ctrlPr>
              <w:rPr>
                <w:rFonts w:ascii="Cambria Math" w:eastAsiaTheme="minorEastAsia" w:hAnsi="Cambria Math"/>
                <w:b/>
                <w:bCs/>
              </w:rPr>
            </m:ctrlPr>
          </m:sSubPr>
          <m:e>
            <m:r>
              <m:rPr>
                <m:sty m:val="bi"/>
              </m:rPr>
              <w:rPr>
                <w:rFonts w:ascii="Cambria Math" w:eastAsiaTheme="minorEastAsia" w:hAnsi="Cambria Math"/>
                <w:lang w:val="en-US" w:eastAsia="zh-TW"/>
              </w:rPr>
              <m:t>N</m:t>
            </m:r>
          </m:e>
          <m:sub>
            <m:r>
              <m:rPr>
                <m:sty m:val="b"/>
              </m:rPr>
              <w:rPr>
                <w:rFonts w:ascii="Cambria Math" w:eastAsiaTheme="minorEastAsia" w:hAnsi="Cambria Math"/>
                <w:lang w:val="en-US" w:eastAsia="zh-TW"/>
              </w:rPr>
              <m:t>1</m:t>
            </m:r>
          </m:sub>
        </m:sSub>
      </m:oMath>
      <w:r>
        <w:rPr>
          <w:rFonts w:eastAsiaTheme="minorEastAsia"/>
          <w:b/>
          <w:bCs/>
          <w:lang w:val="en-US" w:eastAsia="zh-TW"/>
        </w:rPr>
        <w:t xml:space="preserve"> SRS resource configuration(s) provided in the SIB1.</w:t>
      </w:r>
    </w:p>
    <w:p w14:paraId="73A1872E" w14:textId="77777777" w:rsidR="00EF3ABC" w:rsidRDefault="00EF3ABC" w:rsidP="00EF3ABC">
      <w:pPr>
        <w:numPr>
          <w:ilvl w:val="0"/>
          <w:numId w:val="29"/>
        </w:numPr>
        <w:spacing w:line="276" w:lineRule="auto"/>
        <w:ind w:hanging="158"/>
        <w:contextualSpacing/>
        <w:jc w:val="both"/>
        <w:rPr>
          <w:rFonts w:eastAsiaTheme="minorEastAsia"/>
          <w:b/>
          <w:bCs/>
          <w:lang w:val="en-US" w:eastAsia="zh-TW"/>
        </w:rPr>
      </w:pPr>
      <w:r>
        <w:rPr>
          <w:rFonts w:eastAsiaTheme="minorEastAsia"/>
          <w:b/>
          <w:bCs/>
          <w:lang w:val="en-US" w:eastAsia="zh-TW"/>
        </w:rPr>
        <w:t>For aperiodic CSI reporting, UE reports a length-</w:t>
      </w:r>
      <m:oMath>
        <m:sSub>
          <m:sSubPr>
            <m:ctrlPr>
              <w:rPr>
                <w:rFonts w:ascii="Cambria Math" w:eastAsiaTheme="minorEastAsia" w:hAnsi="Cambria Math"/>
                <w:b/>
                <w:bCs/>
              </w:rPr>
            </m:ctrlPr>
          </m:sSubPr>
          <m:e>
            <m:r>
              <m:rPr>
                <m:sty m:val="bi"/>
              </m:rPr>
              <w:rPr>
                <w:rFonts w:ascii="Cambria Math" w:eastAsiaTheme="minorEastAsia" w:hAnsi="Cambria Math"/>
                <w:lang w:val="en-US" w:eastAsia="zh-TW"/>
              </w:rPr>
              <m:t>N</m:t>
            </m:r>
          </m:e>
          <m:sub>
            <m:r>
              <m:rPr>
                <m:sty m:val="b"/>
              </m:rPr>
              <w:rPr>
                <w:rFonts w:ascii="Cambria Math" w:eastAsiaTheme="minorEastAsia" w:hAnsi="Cambria Math"/>
                <w:lang w:val="en-US" w:eastAsia="zh-TW"/>
              </w:rPr>
              <m:t>2</m:t>
            </m:r>
          </m:sub>
        </m:sSub>
      </m:oMath>
      <w:r>
        <w:rPr>
          <w:rFonts w:eastAsiaTheme="minorEastAsia"/>
          <w:b/>
          <w:bCs/>
          <w:lang w:val="en-US" w:eastAsia="zh-TW"/>
        </w:rPr>
        <w:t xml:space="preserve"> bitmap for the </w:t>
      </w:r>
      <m:oMath>
        <m:sSub>
          <m:sSubPr>
            <m:ctrlPr>
              <w:rPr>
                <w:rFonts w:ascii="Cambria Math" w:eastAsiaTheme="minorEastAsia" w:hAnsi="Cambria Math"/>
                <w:b/>
                <w:bCs/>
              </w:rPr>
            </m:ctrlPr>
          </m:sSubPr>
          <m:e>
            <m:r>
              <m:rPr>
                <m:sty m:val="bi"/>
              </m:rPr>
              <w:rPr>
                <w:rFonts w:ascii="Cambria Math" w:eastAsiaTheme="minorEastAsia" w:hAnsi="Cambria Math"/>
                <w:lang w:val="en-US" w:eastAsia="zh-TW"/>
              </w:rPr>
              <m:t>N</m:t>
            </m:r>
          </m:e>
          <m:sub>
            <m:r>
              <m:rPr>
                <m:sty m:val="b"/>
              </m:rPr>
              <w:rPr>
                <w:rFonts w:ascii="Cambria Math" w:eastAsiaTheme="minorEastAsia" w:hAnsi="Cambria Math"/>
                <w:lang w:val="en-US" w:eastAsia="zh-TW"/>
              </w:rPr>
              <m:t>2</m:t>
            </m:r>
          </m:sub>
        </m:sSub>
      </m:oMath>
      <w:r>
        <w:rPr>
          <w:rFonts w:eastAsiaTheme="minorEastAsia"/>
          <w:b/>
          <w:bCs/>
          <w:lang w:val="en-US" w:eastAsia="zh-TW"/>
        </w:rPr>
        <w:t xml:space="preserve"> CSI reporting configuration(s) provided in the SIB1.</w:t>
      </w:r>
    </w:p>
    <w:p w14:paraId="16CBD398" w14:textId="77777777" w:rsidR="00EF3ABC" w:rsidRDefault="00EF3ABC" w:rsidP="00EF3ABC">
      <w:pPr>
        <w:numPr>
          <w:ilvl w:val="0"/>
          <w:numId w:val="29"/>
        </w:numPr>
        <w:spacing w:line="276" w:lineRule="auto"/>
        <w:ind w:hanging="158"/>
        <w:contextualSpacing/>
        <w:jc w:val="both"/>
        <w:rPr>
          <w:rFonts w:eastAsiaTheme="minorEastAsia"/>
          <w:b/>
          <w:bCs/>
          <w:lang w:val="en-US" w:eastAsia="zh-TW"/>
        </w:rPr>
      </w:pPr>
      <w:r>
        <w:rPr>
          <w:rFonts w:eastAsiaTheme="minorEastAsia"/>
          <w:b/>
          <w:bCs/>
          <w:lang w:val="en-US" w:eastAsia="zh-TW"/>
        </w:rPr>
        <w:t>For aperiodic TRS, UE reports a bit for the CSI resource configuration for TRS provided in SIB1.</w:t>
      </w:r>
    </w:p>
    <w:p w14:paraId="3F38420E" w14:textId="5C4E1CE7" w:rsidR="009217AB" w:rsidRPr="0030675A" w:rsidRDefault="00EF3ABC" w:rsidP="009217AB">
      <w:pPr>
        <w:numPr>
          <w:ilvl w:val="0"/>
          <w:numId w:val="29"/>
        </w:numPr>
        <w:spacing w:line="276" w:lineRule="auto"/>
        <w:ind w:hanging="158"/>
        <w:contextualSpacing/>
        <w:jc w:val="both"/>
        <w:rPr>
          <w:rFonts w:eastAsiaTheme="minorEastAsia"/>
          <w:b/>
          <w:bCs/>
          <w:lang w:val="en-US" w:eastAsia="zh-TW"/>
        </w:rPr>
      </w:pPr>
      <w:r>
        <w:rPr>
          <w:rFonts w:eastAsiaTheme="minorEastAsia"/>
          <w:b/>
          <w:bCs/>
          <w:lang w:val="en-US" w:eastAsia="zh-TW"/>
        </w:rPr>
        <w:t xml:space="preserve">In the above bitmaps, if UE supports the </w:t>
      </w:r>
      <w:proofErr w:type="spellStart"/>
      <w:r>
        <w:rPr>
          <w:rFonts w:eastAsiaTheme="minorEastAsia"/>
          <w:b/>
          <w:bCs/>
          <w:lang w:val="en-US" w:eastAsia="zh-TW"/>
        </w:rPr>
        <w:t>i-th</w:t>
      </w:r>
      <w:proofErr w:type="spellEnd"/>
      <w:r>
        <w:rPr>
          <w:rFonts w:eastAsiaTheme="minorEastAsia"/>
          <w:b/>
          <w:bCs/>
          <w:lang w:val="en-US" w:eastAsia="zh-TW"/>
        </w:rPr>
        <w:t xml:space="preserve"> resource/reporting configuration in the SIB1, then the value of </w:t>
      </w:r>
      <w:proofErr w:type="spellStart"/>
      <w:r>
        <w:rPr>
          <w:rFonts w:eastAsiaTheme="minorEastAsia"/>
          <w:b/>
          <w:bCs/>
          <w:lang w:val="en-US" w:eastAsia="zh-TW"/>
        </w:rPr>
        <w:t>i-th</w:t>
      </w:r>
      <w:proofErr w:type="spellEnd"/>
      <w:r>
        <w:rPr>
          <w:rFonts w:eastAsiaTheme="minorEastAsia"/>
          <w:b/>
          <w:bCs/>
          <w:lang w:val="en-US" w:eastAsia="zh-TW"/>
        </w:rPr>
        <w:t xml:space="preserve"> MSB bit in the bit map is equal to 1. Otherwise, it is equal to 0.</w:t>
      </w:r>
    </w:p>
    <w:p w14:paraId="47DE2B70" w14:textId="77777777" w:rsidR="0030675A" w:rsidRDefault="0030675A" w:rsidP="0030675A">
      <w:pPr>
        <w:spacing w:before="240"/>
        <w:jc w:val="both"/>
        <w:rPr>
          <w:rFonts w:eastAsiaTheme="minorEastAsia"/>
          <w:b/>
          <w:bCs/>
          <w:lang w:eastAsia="zh-TW"/>
        </w:rPr>
      </w:pPr>
      <w:r>
        <w:rPr>
          <w:rFonts w:eastAsiaTheme="minorEastAsia"/>
          <w:b/>
          <w:bCs/>
          <w:lang w:eastAsia="zh-TW"/>
        </w:rPr>
        <w:t xml:space="preserve">Proposal 8: On the triggering mechanism of early SRS/CSI-RS/CSI when UE transition from IDLE to CONNECTED mode, support the followings: </w:t>
      </w:r>
    </w:p>
    <w:p w14:paraId="31353743" w14:textId="77777777" w:rsidR="0030675A" w:rsidRDefault="0030675A" w:rsidP="0030675A">
      <w:pPr>
        <w:numPr>
          <w:ilvl w:val="0"/>
          <w:numId w:val="29"/>
        </w:numPr>
        <w:spacing w:line="276" w:lineRule="auto"/>
        <w:ind w:hanging="158"/>
        <w:contextualSpacing/>
        <w:jc w:val="both"/>
        <w:rPr>
          <w:rFonts w:eastAsiaTheme="minorEastAsia"/>
          <w:b/>
          <w:bCs/>
          <w:lang w:val="en-US" w:eastAsia="zh-TW"/>
        </w:rPr>
      </w:pPr>
      <w:r>
        <w:rPr>
          <w:rFonts w:eastAsiaTheme="minorEastAsia"/>
          <w:b/>
          <w:bCs/>
          <w:lang w:val="en-US" w:eastAsia="zh-TW"/>
        </w:rPr>
        <w:t xml:space="preserve">For triggering aperiodic SRS-AS, a MAC CE in MSG4 indicates a trigger state associated with up to two SRS resource sets in </w:t>
      </w:r>
      <w:proofErr w:type="gramStart"/>
      <w:r>
        <w:rPr>
          <w:rFonts w:eastAsiaTheme="minorEastAsia"/>
          <w:b/>
          <w:bCs/>
          <w:lang w:val="en-US" w:eastAsia="zh-TW"/>
        </w:rPr>
        <w:t>a</w:t>
      </w:r>
      <w:proofErr w:type="gramEnd"/>
      <w:r>
        <w:rPr>
          <w:rFonts w:eastAsiaTheme="minorEastAsia"/>
          <w:b/>
          <w:bCs/>
          <w:lang w:val="en-US" w:eastAsia="zh-TW"/>
        </w:rPr>
        <w:t xml:space="preserve"> SRS configuration. </w:t>
      </w:r>
    </w:p>
    <w:p w14:paraId="6195DB6E" w14:textId="77777777" w:rsidR="0030675A" w:rsidRDefault="0030675A" w:rsidP="0030675A">
      <w:pPr>
        <w:numPr>
          <w:ilvl w:val="0"/>
          <w:numId w:val="29"/>
        </w:numPr>
        <w:spacing w:line="276" w:lineRule="auto"/>
        <w:ind w:hanging="158"/>
        <w:contextualSpacing/>
        <w:jc w:val="both"/>
        <w:rPr>
          <w:rFonts w:eastAsiaTheme="minorEastAsia"/>
          <w:b/>
          <w:bCs/>
          <w:lang w:val="en-US" w:eastAsia="zh-TW"/>
        </w:rPr>
      </w:pPr>
      <w:r>
        <w:rPr>
          <w:rFonts w:eastAsiaTheme="minorEastAsia"/>
          <w:b/>
          <w:bCs/>
          <w:lang w:val="en-US" w:eastAsia="zh-TW"/>
        </w:rPr>
        <w:t xml:space="preserve">For triggering aperiodic CSI reporting and associated aperiodic CSI-RS, a MAC CE in MSG4 contains an indication(s) to determine a CSI report configuration and two CSI resource sets for channel and interference measurement associated with the CSI report configuration. </w:t>
      </w:r>
    </w:p>
    <w:p w14:paraId="4D0FFFD9" w14:textId="77777777" w:rsidR="0030675A" w:rsidRDefault="0030675A" w:rsidP="0030675A">
      <w:pPr>
        <w:numPr>
          <w:ilvl w:val="1"/>
          <w:numId w:val="29"/>
        </w:numPr>
        <w:spacing w:line="276" w:lineRule="auto"/>
        <w:ind w:left="907" w:hanging="340"/>
        <w:contextualSpacing/>
        <w:jc w:val="both"/>
        <w:rPr>
          <w:rFonts w:eastAsiaTheme="minorEastAsia"/>
          <w:b/>
          <w:bCs/>
          <w:lang w:val="en-US" w:eastAsia="zh-TW"/>
        </w:rPr>
      </w:pPr>
      <w:r>
        <w:rPr>
          <w:rFonts w:eastAsiaTheme="minorEastAsia"/>
          <w:b/>
          <w:bCs/>
          <w:lang w:val="en-US" w:eastAsia="zh-TW"/>
        </w:rPr>
        <w:t xml:space="preserve">FFS: The indication(s) is an ID of a trigger state or IDs of the CSI report configuration and the CSI-RS resource sets </w:t>
      </w:r>
    </w:p>
    <w:p w14:paraId="71A69947" w14:textId="7452B373" w:rsidR="00A9453A" w:rsidRPr="00A9453A" w:rsidRDefault="0030675A" w:rsidP="00A9453A">
      <w:pPr>
        <w:numPr>
          <w:ilvl w:val="0"/>
          <w:numId w:val="29"/>
        </w:numPr>
        <w:spacing w:line="276" w:lineRule="auto"/>
        <w:ind w:hanging="158"/>
        <w:contextualSpacing/>
        <w:jc w:val="both"/>
        <w:rPr>
          <w:rFonts w:eastAsiaTheme="minorEastAsia"/>
          <w:b/>
          <w:bCs/>
          <w:lang w:val="en-US" w:eastAsia="zh-TW"/>
        </w:rPr>
      </w:pPr>
      <w:r>
        <w:rPr>
          <w:rFonts w:eastAsiaTheme="minorEastAsia"/>
          <w:b/>
          <w:bCs/>
          <w:lang w:val="en-US" w:eastAsia="zh-TW"/>
        </w:rPr>
        <w:t xml:space="preserve">For triggering aperiodic TRS, a MAC CE in MSG4 indicates a CSI resource set from the CSI resource configuration of aperiodic TRS. </w:t>
      </w:r>
    </w:p>
    <w:p w14:paraId="54D89650" w14:textId="07591067" w:rsidR="00A9453A" w:rsidRPr="00A9453A" w:rsidRDefault="00A9453A" w:rsidP="00CF38C2">
      <w:pPr>
        <w:spacing w:before="240" w:line="276" w:lineRule="auto"/>
        <w:jc w:val="both"/>
        <w:rPr>
          <w:rFonts w:eastAsiaTheme="minorEastAsia"/>
          <w:b/>
          <w:bCs/>
          <w:lang w:eastAsia="zh-TW"/>
        </w:rPr>
      </w:pPr>
      <w:r>
        <w:rPr>
          <w:rFonts w:eastAsiaTheme="minorEastAsia"/>
          <w:b/>
          <w:bCs/>
          <w:lang w:eastAsia="zh-TW"/>
        </w:rPr>
        <w:t>Proposal 9: On PUSCH allocation for MSG4-triggered aperiodic CSI reporting associated with aperiodic CSI-RS for CSI, when UE transition from IDLE/INACTIVE to CONNECTED mode, support Alt-2, i.e., the PUSCH is the first PUSCH satisfying the CSI computation delay requirement and scheduled by a legacy DCI after MSG4.</w:t>
      </w:r>
    </w:p>
    <w:p w14:paraId="732A4E10" w14:textId="77777777" w:rsidR="00CF38C2" w:rsidRDefault="00CF38C2" w:rsidP="00CF38C2">
      <w:pPr>
        <w:spacing w:before="240" w:after="120"/>
        <w:jc w:val="both"/>
        <w:rPr>
          <w:rFonts w:eastAsiaTheme="minorEastAsia"/>
          <w:lang w:eastAsia="zh-TW"/>
        </w:rPr>
      </w:pPr>
      <w:r>
        <w:rPr>
          <w:rFonts w:eastAsiaTheme="minorEastAsia"/>
          <w:b/>
          <w:bCs/>
          <w:lang w:eastAsia="zh-TW"/>
        </w:rPr>
        <w:t xml:space="preserve">Proposal 10: To determine the occasion(s) of the MSG4-triggered aperiodic SRS/CSI-RS/TRS, the reference slot is the first slot that is 3ms after UE transmits HARQ-ACK for the MSG4 PDSCH carrying the triggering MAC-CE, for applying a slot offset between the reference slot and the aperiodic SRS/CSI-RS/TRS. </w:t>
      </w:r>
    </w:p>
    <w:p w14:paraId="14A4F93D" w14:textId="5F73A914" w:rsidR="00CF38C2" w:rsidRPr="00CF38C2" w:rsidRDefault="00CF38C2" w:rsidP="00CF38C2">
      <w:pPr>
        <w:spacing w:before="240" w:after="120"/>
        <w:jc w:val="both"/>
        <w:rPr>
          <w:rFonts w:eastAsiaTheme="minorEastAsia"/>
          <w:lang w:eastAsia="zh-TW"/>
        </w:rPr>
      </w:pPr>
      <w:r>
        <w:rPr>
          <w:rFonts w:eastAsiaTheme="minorEastAsia"/>
          <w:b/>
          <w:bCs/>
          <w:lang w:eastAsia="zh-TW"/>
        </w:rPr>
        <w:t xml:space="preserve">Proposal 11: On CSI computation delay requirement of MSG4-triggered aperiodic CSI reporting associated with aperiodic CSI-RS for CSI, when UE transition from IDLE/INACTIVE to CONNECTED mode, </w:t>
      </w:r>
    </w:p>
    <w:p w14:paraId="17FA510F" w14:textId="77777777" w:rsidR="00CF38C2" w:rsidRDefault="00CF38C2" w:rsidP="00CF38C2">
      <w:pPr>
        <w:numPr>
          <w:ilvl w:val="0"/>
          <w:numId w:val="29"/>
        </w:numPr>
        <w:spacing w:line="276" w:lineRule="auto"/>
        <w:ind w:hanging="158"/>
        <w:contextualSpacing/>
        <w:jc w:val="both"/>
        <w:rPr>
          <w:rFonts w:eastAsiaTheme="minorEastAsia"/>
          <w:b/>
          <w:bCs/>
          <w:lang w:val="en-US" w:eastAsia="zh-TW"/>
        </w:rPr>
      </w:pPr>
      <w:r>
        <w:rPr>
          <w:rFonts w:eastAsiaTheme="minorEastAsia"/>
          <w:b/>
          <w:bCs/>
          <w:lang w:val="en-US" w:eastAsia="zh-TW"/>
        </w:rPr>
        <w:t xml:space="preserve">The duration between the last symbol of HARQ-ACK for MSG4 PDSCH and the first symbol of PUSCH carrying aperiodic CSI report should satisfy the legacy CSI computation </w:t>
      </w:r>
      <m:oMath>
        <m:sSub>
          <m:sSubPr>
            <m:ctrlPr>
              <w:rPr>
                <w:rFonts w:ascii="Cambria Math" w:eastAsiaTheme="minorEastAsia" w:hAnsi="Cambria Math"/>
                <w:b/>
                <w:bCs/>
              </w:rPr>
            </m:ctrlPr>
          </m:sSubPr>
          <m:e>
            <m:r>
              <m:rPr>
                <m:sty m:val="bi"/>
              </m:rPr>
              <w:rPr>
                <w:rFonts w:ascii="Cambria Math" w:eastAsiaTheme="minorEastAsia" w:hAnsi="Cambria Math"/>
                <w:lang w:val="en-US" w:eastAsia="zh-TW"/>
              </w:rPr>
              <m:t>Z</m:t>
            </m:r>
          </m:e>
          <m:sub>
            <m:r>
              <m:rPr>
                <m:sty m:val="b"/>
              </m:rPr>
              <w:rPr>
                <w:rFonts w:ascii="Cambria Math" w:eastAsiaTheme="minorEastAsia" w:hAnsi="Cambria Math"/>
                <w:lang w:val="en-US" w:eastAsia="zh-TW"/>
              </w:rPr>
              <m:t>2</m:t>
            </m:r>
          </m:sub>
        </m:sSub>
      </m:oMath>
      <w:r>
        <w:rPr>
          <w:rFonts w:eastAsiaTheme="minorEastAsia"/>
          <w:b/>
          <w:bCs/>
          <w:lang w:val="en-US" w:eastAsia="zh-TW"/>
        </w:rPr>
        <w:t xml:space="preserve"> delay requirement. </w:t>
      </w:r>
    </w:p>
    <w:p w14:paraId="4DD1ABA8" w14:textId="7729D4F5" w:rsidR="00E7788A" w:rsidRPr="00E7788A" w:rsidRDefault="00CF38C2" w:rsidP="00E7788A">
      <w:pPr>
        <w:numPr>
          <w:ilvl w:val="0"/>
          <w:numId w:val="29"/>
        </w:numPr>
        <w:spacing w:line="276" w:lineRule="auto"/>
        <w:ind w:hanging="158"/>
        <w:contextualSpacing/>
        <w:jc w:val="both"/>
        <w:rPr>
          <w:rFonts w:eastAsiaTheme="minorEastAsia"/>
          <w:b/>
          <w:bCs/>
          <w:lang w:val="en-US" w:eastAsia="zh-TW"/>
        </w:rPr>
      </w:pPr>
      <w:r>
        <w:rPr>
          <w:rFonts w:eastAsiaTheme="minorEastAsia"/>
          <w:b/>
          <w:bCs/>
          <w:lang w:val="en-US" w:eastAsia="zh-TW"/>
        </w:rPr>
        <w:t xml:space="preserve">The duration between the last symbol of the associated CSI-RS resource(s) for channel/interference measurement and the first symbol of PUSCH carrying aperiodic CSI report should satisfy the legacy CSI computation </w:t>
      </w:r>
      <m:oMath>
        <m:sSubSup>
          <m:sSubSupPr>
            <m:ctrlPr>
              <w:rPr>
                <w:rFonts w:ascii="Cambria Math" w:eastAsiaTheme="minorEastAsia" w:hAnsi="Cambria Math"/>
                <w:b/>
                <w:bCs/>
                <w:i/>
                <w:iCs/>
              </w:rPr>
            </m:ctrlPr>
          </m:sSubSupPr>
          <m:e>
            <m:r>
              <m:rPr>
                <m:sty m:val="bi"/>
              </m:rPr>
              <w:rPr>
                <w:rFonts w:ascii="Cambria Math" w:eastAsiaTheme="minorEastAsia" w:hAnsi="Cambria Math"/>
                <w:lang w:val="en-US" w:eastAsia="zh-TW"/>
              </w:rPr>
              <m:t>Z</m:t>
            </m:r>
          </m:e>
          <m:sub>
            <m:r>
              <m:rPr>
                <m:sty m:val="b"/>
              </m:rPr>
              <w:rPr>
                <w:rFonts w:ascii="Cambria Math" w:eastAsiaTheme="minorEastAsia" w:hAnsi="Cambria Math"/>
                <w:lang w:val="en-US" w:eastAsia="zh-TW"/>
              </w:rPr>
              <m:t>2</m:t>
            </m:r>
            <m:ctrlPr>
              <w:rPr>
                <w:rFonts w:ascii="Cambria Math" w:eastAsiaTheme="minorEastAsia" w:hAnsi="Cambria Math"/>
                <w:b/>
                <w:bCs/>
              </w:rPr>
            </m:ctrlPr>
          </m:sub>
          <m:sup>
            <m:r>
              <m:rPr>
                <m:sty m:val="bi"/>
              </m:rPr>
              <w:rPr>
                <w:rFonts w:ascii="Cambria Math" w:eastAsiaTheme="minorEastAsia" w:hAnsi="Cambria Math"/>
                <w:lang w:val="en-US" w:eastAsia="zh-TW"/>
              </w:rPr>
              <m:t>'</m:t>
            </m:r>
          </m:sup>
        </m:sSubSup>
      </m:oMath>
      <w:r>
        <w:rPr>
          <w:rFonts w:eastAsiaTheme="minorEastAsia"/>
          <w:b/>
          <w:bCs/>
          <w:lang w:val="en-US" w:eastAsia="zh-TW"/>
        </w:rPr>
        <w:t xml:space="preserve"> delay requirement. </w:t>
      </w:r>
    </w:p>
    <w:p w14:paraId="7AB56A88" w14:textId="77777777" w:rsidR="00E7788A" w:rsidRDefault="00E7788A" w:rsidP="00E7788A">
      <w:pPr>
        <w:spacing w:before="240" w:line="276" w:lineRule="auto"/>
        <w:rPr>
          <w:rFonts w:eastAsiaTheme="minorEastAsia"/>
          <w:b/>
          <w:bCs/>
          <w:lang w:eastAsia="zh-TW"/>
        </w:rPr>
      </w:pPr>
      <w:r>
        <w:rPr>
          <w:rFonts w:eastAsiaTheme="minorEastAsia"/>
          <w:b/>
          <w:bCs/>
          <w:lang w:eastAsia="zh-TW"/>
        </w:rPr>
        <w:t>Proposal 12:</w:t>
      </w:r>
      <w:r>
        <w:rPr>
          <w:rFonts w:cs="Times"/>
          <w:sz w:val="18"/>
          <w:szCs w:val="18"/>
        </w:rPr>
        <w:t xml:space="preserve"> </w:t>
      </w:r>
      <w:r>
        <w:rPr>
          <w:rFonts w:eastAsiaTheme="minorEastAsia"/>
          <w:b/>
          <w:bCs/>
          <w:lang w:eastAsia="zh-TW"/>
        </w:rPr>
        <w:t xml:space="preserve">On triggering mechanism for early aperiodic SRS-AS transmission on a SCell and early aperiodic CSI reporting for a SCell, based on the legacy SCell activation activating the SCell, support Alt-2, i.e., </w:t>
      </w:r>
    </w:p>
    <w:p w14:paraId="1CC4D60D" w14:textId="77777777" w:rsidR="00E7788A" w:rsidRPr="00E7788A" w:rsidRDefault="00E7788A" w:rsidP="00E7788A">
      <w:pPr>
        <w:numPr>
          <w:ilvl w:val="0"/>
          <w:numId w:val="29"/>
        </w:numPr>
        <w:spacing w:line="276" w:lineRule="auto"/>
        <w:ind w:hanging="158"/>
        <w:contextualSpacing/>
        <w:jc w:val="both"/>
        <w:rPr>
          <w:rFonts w:eastAsiaTheme="minorEastAsia"/>
          <w:b/>
          <w:bCs/>
          <w:lang w:val="en-US" w:eastAsia="zh-TW"/>
        </w:rPr>
      </w:pPr>
      <w:r>
        <w:rPr>
          <w:rFonts w:eastAsiaTheme="minorEastAsia"/>
          <w:b/>
          <w:bCs/>
          <w:lang w:val="en-US" w:eastAsia="zh-TW"/>
        </w:rPr>
        <w:lastRenderedPageBreak/>
        <w:t>For</w:t>
      </w:r>
      <w:r w:rsidRPr="00E7788A">
        <w:rPr>
          <w:rFonts w:eastAsiaTheme="minorEastAsia"/>
          <w:b/>
          <w:bCs/>
          <w:lang w:val="en-US" w:eastAsia="zh-TW"/>
        </w:rPr>
        <w:t xml:space="preserve"> early aperiodic SRS-AS transmission, the SRS resource set(s) triggered for the SCell is determined according to an SRS trigger state indicated in SCell activation command.</w:t>
      </w:r>
    </w:p>
    <w:p w14:paraId="465460E7" w14:textId="77777777" w:rsidR="00E7788A" w:rsidRDefault="00E7788A" w:rsidP="00E7788A">
      <w:pPr>
        <w:numPr>
          <w:ilvl w:val="0"/>
          <w:numId w:val="29"/>
        </w:numPr>
        <w:spacing w:line="276" w:lineRule="auto"/>
        <w:ind w:hanging="158"/>
        <w:contextualSpacing/>
        <w:jc w:val="both"/>
        <w:rPr>
          <w:rFonts w:eastAsiaTheme="minorEastAsia"/>
          <w:b/>
          <w:bCs/>
          <w:lang w:val="en-US" w:eastAsia="zh-TW"/>
        </w:rPr>
      </w:pPr>
      <w:r w:rsidRPr="00E7788A">
        <w:rPr>
          <w:rFonts w:eastAsiaTheme="minorEastAsia"/>
          <w:b/>
          <w:bCs/>
          <w:lang w:val="en-US" w:eastAsia="zh-TW"/>
        </w:rPr>
        <w:t xml:space="preserve">For early aperiodic CSI reporting, the CSI report configuration(s) triggered for the SCell is determined according to a CSI trigger state indicated in </w:t>
      </w:r>
      <w:r>
        <w:rPr>
          <w:rFonts w:eastAsiaTheme="minorEastAsia"/>
          <w:b/>
          <w:bCs/>
          <w:lang w:val="en-US" w:eastAsia="zh-TW"/>
        </w:rPr>
        <w:t xml:space="preserve">SCell activation </w:t>
      </w:r>
      <w:proofErr w:type="gramStart"/>
      <w:r>
        <w:rPr>
          <w:rFonts w:eastAsiaTheme="minorEastAsia"/>
          <w:b/>
          <w:bCs/>
          <w:lang w:val="en-US" w:eastAsia="zh-TW"/>
        </w:rPr>
        <w:t>command</w:t>
      </w:r>
      <w:proofErr w:type="gramEnd"/>
    </w:p>
    <w:p w14:paraId="4220E9C4" w14:textId="77777777" w:rsidR="00E7788A" w:rsidRDefault="00E7788A" w:rsidP="00E7788A">
      <w:pPr>
        <w:spacing w:before="240" w:after="120" w:line="276" w:lineRule="auto"/>
        <w:jc w:val="both"/>
        <w:rPr>
          <w:rFonts w:eastAsiaTheme="minorEastAsia"/>
          <w:b/>
          <w:bCs/>
          <w:lang w:eastAsia="zh-TW"/>
        </w:rPr>
      </w:pPr>
      <w:r>
        <w:rPr>
          <w:rFonts w:eastAsiaTheme="minorEastAsia"/>
          <w:b/>
          <w:bCs/>
          <w:lang w:eastAsia="zh-TW"/>
        </w:rPr>
        <w:t xml:space="preserve">Proposal 13: For aperiodic CSI reporting triggered based on the legacy SCell activation command, the PUSCH for carrying the CSI report is the first CG/DG-PUSCH satisfying the CSI computation delay requirement. </w:t>
      </w:r>
    </w:p>
    <w:p w14:paraId="55E91B2F" w14:textId="77777777" w:rsidR="00E7788A" w:rsidRDefault="00E7788A" w:rsidP="00E7788A">
      <w:pPr>
        <w:spacing w:before="240" w:after="120"/>
        <w:jc w:val="both"/>
        <w:rPr>
          <w:rFonts w:eastAsiaTheme="minorEastAsia"/>
          <w:lang w:eastAsia="zh-TW"/>
        </w:rPr>
      </w:pPr>
      <w:r>
        <w:rPr>
          <w:rFonts w:eastAsiaTheme="minorEastAsia"/>
          <w:b/>
          <w:bCs/>
          <w:lang w:eastAsia="zh-TW"/>
        </w:rPr>
        <w:t xml:space="preserve">Proposal 14: To determine the occasion(s) of the aperiodic SRS/CSI-RS/TRS triggered based on legacy SCell activation command, the reference slot is the first slot that is 3ms after UE transmits HARQ-ACK for the PDSCH carrying the SCell activation command, for applying a slot offset between the reference slot and the aperiodic SRS/CSI-RS/TRS. </w:t>
      </w:r>
    </w:p>
    <w:p w14:paraId="5520CBCE" w14:textId="2B90325E" w:rsidR="00E7788A" w:rsidRPr="00E7788A" w:rsidRDefault="00E7788A" w:rsidP="00E7788A">
      <w:pPr>
        <w:spacing w:before="240" w:after="120"/>
        <w:jc w:val="both"/>
        <w:rPr>
          <w:rFonts w:eastAsiaTheme="minorEastAsia"/>
          <w:lang w:eastAsia="zh-TW"/>
        </w:rPr>
      </w:pPr>
      <w:r>
        <w:rPr>
          <w:rFonts w:eastAsiaTheme="minorEastAsia"/>
          <w:b/>
          <w:bCs/>
          <w:lang w:eastAsia="zh-TW"/>
        </w:rPr>
        <w:t xml:space="preserve">Proposal 15: On CSI computation delay requirement for aperiodic CSI reporting associated with aperiodic CSI-RS for CSI, when SCell transition from deactivation to activation,  </w:t>
      </w:r>
    </w:p>
    <w:p w14:paraId="66378011" w14:textId="77777777" w:rsidR="00E7788A" w:rsidRDefault="00E7788A" w:rsidP="00E7788A">
      <w:pPr>
        <w:numPr>
          <w:ilvl w:val="0"/>
          <w:numId w:val="29"/>
        </w:numPr>
        <w:spacing w:line="276" w:lineRule="auto"/>
        <w:ind w:hanging="158"/>
        <w:contextualSpacing/>
        <w:jc w:val="both"/>
        <w:rPr>
          <w:rFonts w:eastAsiaTheme="minorEastAsia"/>
          <w:b/>
          <w:bCs/>
          <w:lang w:val="en-US" w:eastAsia="zh-TW"/>
        </w:rPr>
      </w:pPr>
      <w:r>
        <w:rPr>
          <w:rFonts w:eastAsiaTheme="minorEastAsia"/>
          <w:b/>
          <w:bCs/>
          <w:lang w:val="en-US" w:eastAsia="zh-TW"/>
        </w:rPr>
        <w:t xml:space="preserve">The duration between the last symbol of HARQ-ACK for MSG4 PDSCH and the first symbol of PUSCH carrying aperiodic CSI report should satisfy the legacy CSI computation </w:t>
      </w:r>
      <m:oMath>
        <m:sSub>
          <m:sSubPr>
            <m:ctrlPr>
              <w:rPr>
                <w:rFonts w:ascii="Cambria Math" w:eastAsiaTheme="minorEastAsia" w:hAnsi="Cambria Math"/>
                <w:b/>
                <w:bCs/>
              </w:rPr>
            </m:ctrlPr>
          </m:sSubPr>
          <m:e>
            <m:r>
              <m:rPr>
                <m:sty m:val="bi"/>
              </m:rPr>
              <w:rPr>
                <w:rFonts w:ascii="Cambria Math" w:eastAsiaTheme="minorEastAsia" w:hAnsi="Cambria Math"/>
                <w:lang w:val="en-US" w:eastAsia="zh-TW"/>
              </w:rPr>
              <m:t>Z</m:t>
            </m:r>
          </m:e>
          <m:sub>
            <m:r>
              <m:rPr>
                <m:sty m:val="b"/>
              </m:rPr>
              <w:rPr>
                <w:rFonts w:ascii="Cambria Math" w:eastAsiaTheme="minorEastAsia" w:hAnsi="Cambria Math"/>
                <w:lang w:val="en-US" w:eastAsia="zh-TW"/>
              </w:rPr>
              <m:t>2</m:t>
            </m:r>
          </m:sub>
        </m:sSub>
      </m:oMath>
      <w:r>
        <w:rPr>
          <w:rFonts w:eastAsiaTheme="minorEastAsia"/>
          <w:b/>
          <w:bCs/>
          <w:lang w:val="en-US" w:eastAsia="zh-TW"/>
        </w:rPr>
        <w:t xml:space="preserve"> delay requirement. </w:t>
      </w:r>
    </w:p>
    <w:p w14:paraId="7A38EB08" w14:textId="77777777" w:rsidR="00E7788A" w:rsidRDefault="00E7788A" w:rsidP="00E7788A">
      <w:pPr>
        <w:numPr>
          <w:ilvl w:val="0"/>
          <w:numId w:val="29"/>
        </w:numPr>
        <w:spacing w:line="276" w:lineRule="auto"/>
        <w:ind w:hanging="158"/>
        <w:contextualSpacing/>
        <w:jc w:val="both"/>
        <w:rPr>
          <w:rFonts w:eastAsiaTheme="minorEastAsia"/>
          <w:b/>
          <w:bCs/>
          <w:lang w:val="en-US" w:eastAsia="zh-TW"/>
        </w:rPr>
      </w:pPr>
      <w:r>
        <w:rPr>
          <w:rFonts w:eastAsiaTheme="minorEastAsia"/>
          <w:b/>
          <w:bCs/>
          <w:lang w:val="en-US" w:eastAsia="zh-TW"/>
        </w:rPr>
        <w:t xml:space="preserve">The duration between the last symbol of the associated CSI-RS resource(s) for channel/interference measurement and the first symbol of PUSCH carrying aperiodic CSI report should satisfy the legacy CSI computation </w:t>
      </w:r>
      <m:oMath>
        <m:sSubSup>
          <m:sSubSupPr>
            <m:ctrlPr>
              <w:rPr>
                <w:rFonts w:ascii="Cambria Math" w:eastAsiaTheme="minorEastAsia" w:hAnsi="Cambria Math"/>
                <w:b/>
                <w:bCs/>
                <w:i/>
                <w:iCs/>
              </w:rPr>
            </m:ctrlPr>
          </m:sSubSupPr>
          <m:e>
            <m:r>
              <m:rPr>
                <m:sty m:val="bi"/>
              </m:rPr>
              <w:rPr>
                <w:rFonts w:ascii="Cambria Math" w:eastAsiaTheme="minorEastAsia" w:hAnsi="Cambria Math"/>
                <w:lang w:val="en-US" w:eastAsia="zh-TW"/>
              </w:rPr>
              <m:t>Z</m:t>
            </m:r>
          </m:e>
          <m:sub>
            <m:r>
              <m:rPr>
                <m:sty m:val="b"/>
              </m:rPr>
              <w:rPr>
                <w:rFonts w:ascii="Cambria Math" w:eastAsiaTheme="minorEastAsia" w:hAnsi="Cambria Math"/>
                <w:lang w:val="en-US" w:eastAsia="zh-TW"/>
              </w:rPr>
              <m:t>2</m:t>
            </m:r>
            <m:ctrlPr>
              <w:rPr>
                <w:rFonts w:ascii="Cambria Math" w:eastAsiaTheme="minorEastAsia" w:hAnsi="Cambria Math"/>
                <w:b/>
                <w:bCs/>
              </w:rPr>
            </m:ctrlPr>
          </m:sub>
          <m:sup>
            <m:r>
              <m:rPr>
                <m:sty m:val="bi"/>
              </m:rPr>
              <w:rPr>
                <w:rFonts w:ascii="Cambria Math" w:eastAsiaTheme="minorEastAsia" w:hAnsi="Cambria Math"/>
                <w:lang w:val="en-US" w:eastAsia="zh-TW"/>
              </w:rPr>
              <m:t>'</m:t>
            </m:r>
          </m:sup>
        </m:sSubSup>
      </m:oMath>
      <w:r>
        <w:rPr>
          <w:rFonts w:eastAsiaTheme="minorEastAsia"/>
          <w:b/>
          <w:bCs/>
          <w:lang w:val="en-US" w:eastAsia="zh-TW"/>
        </w:rPr>
        <w:t xml:space="preserve"> delay requirement. </w:t>
      </w:r>
    </w:p>
    <w:p w14:paraId="004C265D" w14:textId="77777777" w:rsidR="00E7788A" w:rsidRDefault="00E7788A" w:rsidP="00C95DD5">
      <w:pPr>
        <w:spacing w:line="276" w:lineRule="auto"/>
        <w:contextualSpacing/>
        <w:jc w:val="both"/>
        <w:rPr>
          <w:rFonts w:eastAsiaTheme="minorEastAsia"/>
          <w:b/>
          <w:bCs/>
          <w:lang w:val="en-US" w:eastAsia="zh-TW"/>
        </w:rPr>
      </w:pPr>
    </w:p>
    <w:p w14:paraId="18AF1771" w14:textId="2CAB692E" w:rsidR="00E7788A" w:rsidRPr="00C95DD5" w:rsidRDefault="00C95DD5" w:rsidP="00E7788A">
      <w:pPr>
        <w:spacing w:line="276" w:lineRule="auto"/>
        <w:jc w:val="both"/>
        <w:rPr>
          <w:rFonts w:eastAsiaTheme="minorEastAsia"/>
          <w:b/>
          <w:bCs/>
          <w:lang w:eastAsia="zh-TW"/>
        </w:rPr>
      </w:pPr>
      <w:r>
        <w:rPr>
          <w:rFonts w:eastAsiaTheme="minorEastAsia"/>
          <w:b/>
          <w:bCs/>
          <w:lang w:eastAsia="zh-TW"/>
        </w:rPr>
        <w:t xml:space="preserve">Observation 6: Implicit triggering mechanism is applicable for all the DCI formats used for SCell dormancy switching (i.e., 0_1/0_3/1_1/1_3/2_6) and easy to support simultaneous triggering for multiple </w:t>
      </w:r>
      <w:proofErr w:type="spellStart"/>
      <w:r>
        <w:rPr>
          <w:rFonts w:eastAsiaTheme="minorEastAsia"/>
          <w:b/>
          <w:bCs/>
          <w:lang w:eastAsia="zh-TW"/>
        </w:rPr>
        <w:t>SCells</w:t>
      </w:r>
      <w:proofErr w:type="spellEnd"/>
      <w:r>
        <w:rPr>
          <w:rFonts w:eastAsiaTheme="minorEastAsia"/>
          <w:b/>
          <w:bCs/>
          <w:lang w:eastAsia="zh-TW"/>
        </w:rPr>
        <w:t xml:space="preserve"> indicated with switching out of dormancy, but it has less NW flexibility. </w:t>
      </w:r>
    </w:p>
    <w:p w14:paraId="21AAB340" w14:textId="77777777" w:rsidR="00C95DD5" w:rsidRDefault="00C95DD5" w:rsidP="00C95DD5">
      <w:pPr>
        <w:spacing w:before="240" w:after="120" w:line="276" w:lineRule="auto"/>
        <w:jc w:val="both"/>
        <w:rPr>
          <w:rFonts w:eastAsiaTheme="minorEastAsia"/>
          <w:b/>
          <w:bCs/>
          <w:lang w:eastAsia="zh-TW"/>
        </w:rPr>
      </w:pPr>
      <w:r>
        <w:rPr>
          <w:rFonts w:eastAsiaTheme="minorEastAsia"/>
          <w:b/>
          <w:bCs/>
          <w:lang w:eastAsia="zh-TW"/>
        </w:rPr>
        <w:t xml:space="preserve">Observation 7: Explicit triggering mechanism based on SRS/CSI trigger state indication leverages legacy framework as much as possible and achieves high triggering flexibility, but it is not applicable for DCI format 2_6. </w:t>
      </w:r>
    </w:p>
    <w:p w14:paraId="37C0ADB2" w14:textId="5D4B0279" w:rsidR="00C95DD5" w:rsidRDefault="00C95DD5" w:rsidP="00C95DD5">
      <w:pPr>
        <w:spacing w:before="240" w:after="120" w:line="276" w:lineRule="auto"/>
        <w:jc w:val="both"/>
        <w:rPr>
          <w:rFonts w:eastAsiaTheme="minorEastAsia"/>
          <w:b/>
          <w:bCs/>
          <w:lang w:eastAsia="zh-TW"/>
        </w:rPr>
      </w:pPr>
      <w:r>
        <w:rPr>
          <w:rFonts w:eastAsiaTheme="minorEastAsia"/>
          <w:b/>
          <w:bCs/>
          <w:lang w:eastAsia="zh-TW"/>
        </w:rPr>
        <w:t xml:space="preserve">Proposal 16: On triggering mechanism for early SRS/CSI-RS/CSI, via a DCI indicating switching out of dormancy for an SCell(s) based on legacy UE-specific DCI formats (e.g., DCI format 0_1/0_3/1_1/1_3),  </w:t>
      </w:r>
    </w:p>
    <w:p w14:paraId="75D4565C" w14:textId="77777777" w:rsidR="00C95DD5" w:rsidRDefault="00C95DD5" w:rsidP="00C95DD5">
      <w:pPr>
        <w:pStyle w:val="af"/>
        <w:numPr>
          <w:ilvl w:val="0"/>
          <w:numId w:val="28"/>
        </w:numPr>
        <w:spacing w:after="0"/>
        <w:ind w:hanging="158"/>
        <w:rPr>
          <w:rFonts w:ascii="Times" w:eastAsiaTheme="minorEastAsia" w:hAnsi="Times"/>
          <w:b/>
          <w:bCs/>
          <w:szCs w:val="24"/>
          <w:lang w:eastAsia="zh-TW"/>
        </w:rPr>
      </w:pPr>
      <w:r>
        <w:rPr>
          <w:rFonts w:ascii="Times" w:eastAsiaTheme="minorEastAsia" w:hAnsi="Times"/>
          <w:b/>
          <w:bCs/>
          <w:szCs w:val="24"/>
          <w:lang w:eastAsia="zh-TW"/>
        </w:rPr>
        <w:t xml:space="preserve">For triggering aperiodic SRS-AS, the SRS resource set(s) triggered for the SCell(s) is determined according to ‘SRS request’ field in the </w:t>
      </w:r>
      <w:r>
        <w:rPr>
          <w:rFonts w:eastAsiaTheme="minorEastAsia"/>
          <w:b/>
          <w:bCs/>
          <w:lang w:eastAsia="zh-TW"/>
        </w:rPr>
        <w:t xml:space="preserve">DCI format 0_1/0_3/1_1/1_3 indicating </w:t>
      </w:r>
      <w:r>
        <w:rPr>
          <w:rFonts w:ascii="Times" w:eastAsiaTheme="minorEastAsia" w:hAnsi="Times"/>
          <w:b/>
          <w:bCs/>
          <w:szCs w:val="24"/>
          <w:lang w:eastAsia="zh-TW"/>
        </w:rPr>
        <w:t>switching out of dormancy for the SCell(s)</w:t>
      </w:r>
    </w:p>
    <w:p w14:paraId="6E01F94F" w14:textId="77777777" w:rsidR="00C95DD5" w:rsidRDefault="00C95DD5" w:rsidP="00C95DD5">
      <w:pPr>
        <w:numPr>
          <w:ilvl w:val="1"/>
          <w:numId w:val="30"/>
        </w:numPr>
        <w:tabs>
          <w:tab w:val="clear" w:pos="0"/>
          <w:tab w:val="left" w:pos="153"/>
        </w:tabs>
        <w:spacing w:line="276" w:lineRule="auto"/>
        <w:ind w:left="822" w:hanging="142"/>
        <w:contextualSpacing/>
        <w:jc w:val="both"/>
        <w:rPr>
          <w:rFonts w:eastAsiaTheme="minorEastAsia"/>
          <w:b/>
          <w:bCs/>
          <w:lang w:eastAsia="zh-TW"/>
        </w:rPr>
      </w:pPr>
      <w:r>
        <w:rPr>
          <w:rFonts w:eastAsiaTheme="minorEastAsia"/>
          <w:b/>
          <w:bCs/>
          <w:lang w:eastAsia="zh-TW"/>
        </w:rPr>
        <w:t xml:space="preserve">The SRS trigger state indicated in ‘SRS request’ field applies to the SCell(s) indicated with switching out of dormancy, in addition to the scheduled cell(s) indicated by ‘carrier indicator </w:t>
      </w:r>
      <w:proofErr w:type="gramStart"/>
      <w:r>
        <w:rPr>
          <w:rFonts w:eastAsiaTheme="minorEastAsia"/>
          <w:b/>
          <w:bCs/>
          <w:lang w:eastAsia="zh-TW"/>
        </w:rPr>
        <w:t>field‘ or</w:t>
      </w:r>
      <w:proofErr w:type="gramEnd"/>
      <w:r>
        <w:rPr>
          <w:rFonts w:eastAsiaTheme="minorEastAsia"/>
          <w:b/>
          <w:bCs/>
          <w:lang w:eastAsia="zh-TW"/>
        </w:rPr>
        <w:t xml:space="preserve"> ‘Scheduled cell set indicator’ field</w:t>
      </w:r>
    </w:p>
    <w:p w14:paraId="5CC64F7F" w14:textId="77777777" w:rsidR="00C95DD5" w:rsidRDefault="00C95DD5" w:rsidP="00C95DD5">
      <w:pPr>
        <w:pStyle w:val="af"/>
        <w:numPr>
          <w:ilvl w:val="0"/>
          <w:numId w:val="28"/>
        </w:numPr>
        <w:spacing w:after="0"/>
        <w:ind w:hanging="158"/>
        <w:rPr>
          <w:rFonts w:ascii="Times" w:eastAsiaTheme="minorEastAsia" w:hAnsi="Times"/>
          <w:b/>
          <w:bCs/>
          <w:szCs w:val="24"/>
          <w:lang w:eastAsia="zh-TW"/>
        </w:rPr>
      </w:pPr>
      <w:r>
        <w:rPr>
          <w:rFonts w:ascii="Times" w:eastAsiaTheme="minorEastAsia" w:hAnsi="Times"/>
          <w:b/>
          <w:bCs/>
          <w:szCs w:val="24"/>
          <w:lang w:eastAsia="zh-TW"/>
        </w:rPr>
        <w:t>For triggering aperiodic CSI reporting and associated CSI-RS for CSI, the CSI report configuration(s) triggered for the SCell(s) is determined according to ‘CSI request’ field in the DCI formats 0_1/0_3 indicating switching out of dormancy for the SCell(s)</w:t>
      </w:r>
    </w:p>
    <w:p w14:paraId="3EE4A875" w14:textId="77777777" w:rsidR="00C95DD5" w:rsidRDefault="00C95DD5" w:rsidP="00C95DD5">
      <w:pPr>
        <w:tabs>
          <w:tab w:val="left" w:pos="153"/>
        </w:tabs>
        <w:spacing w:line="276" w:lineRule="auto"/>
        <w:jc w:val="both"/>
        <w:rPr>
          <w:rFonts w:eastAsiaTheme="minorEastAsia"/>
          <w:b/>
          <w:bCs/>
          <w:lang w:eastAsia="zh-TW"/>
        </w:rPr>
      </w:pPr>
      <w:r>
        <w:rPr>
          <w:rFonts w:eastAsiaTheme="minorEastAsia"/>
          <w:b/>
          <w:bCs/>
          <w:lang w:eastAsia="zh-TW"/>
        </w:rPr>
        <w:t>FFS: Whether/How to support DCI format 2_6 for early SRS/CSI-RS/CSI triggering</w:t>
      </w:r>
    </w:p>
    <w:p w14:paraId="08519747" w14:textId="33C49416" w:rsidR="00BF5344" w:rsidRDefault="001D37C4" w:rsidP="001D37C4">
      <w:pPr>
        <w:spacing w:before="240" w:after="120" w:line="276" w:lineRule="auto"/>
        <w:jc w:val="both"/>
        <w:rPr>
          <w:rFonts w:eastAsiaTheme="minorEastAsia"/>
          <w:b/>
          <w:bCs/>
          <w:u w:val="single"/>
          <w:lang w:eastAsia="zh-TW"/>
        </w:rPr>
      </w:pPr>
      <w:r w:rsidRPr="001D37C4">
        <w:rPr>
          <w:rFonts w:eastAsiaTheme="minorEastAsia"/>
          <w:b/>
          <w:bCs/>
          <w:u w:val="single"/>
          <w:lang w:eastAsia="zh-TW"/>
        </w:rPr>
        <w:t>CSI-RS frequency-domain density reduction</w:t>
      </w:r>
    </w:p>
    <w:p w14:paraId="2EE524C4" w14:textId="77777777" w:rsidR="001D37C4" w:rsidRDefault="001D37C4" w:rsidP="001D37C4">
      <w:pPr>
        <w:spacing w:before="240" w:line="276" w:lineRule="auto"/>
        <w:jc w:val="both"/>
        <w:rPr>
          <w:rFonts w:eastAsiaTheme="minorEastAsia"/>
          <w:b/>
          <w:bCs/>
          <w:lang w:eastAsia="zh-TW"/>
        </w:rPr>
      </w:pPr>
      <w:r>
        <w:rPr>
          <w:rFonts w:eastAsiaTheme="minorEastAsia"/>
          <w:b/>
          <w:bCs/>
          <w:lang w:eastAsia="zh-TW"/>
        </w:rPr>
        <w:t>Proposal 17: Support the followings for CSI-RS frequency-domain density ρ = 1/8:</w:t>
      </w:r>
    </w:p>
    <w:p w14:paraId="27C03A9D" w14:textId="77777777" w:rsidR="001D37C4" w:rsidRDefault="001D37C4" w:rsidP="001D37C4">
      <w:pPr>
        <w:pStyle w:val="af"/>
        <w:numPr>
          <w:ilvl w:val="0"/>
          <w:numId w:val="31"/>
        </w:numPr>
        <w:spacing w:after="60"/>
        <w:ind w:left="794" w:hanging="340"/>
        <w:rPr>
          <w:rFonts w:eastAsiaTheme="minorEastAsia"/>
          <w:b/>
          <w:bCs/>
          <w:lang w:eastAsia="zh-TW"/>
        </w:rPr>
      </w:pPr>
      <w:r>
        <w:rPr>
          <w:rFonts w:eastAsiaTheme="minorEastAsia"/>
          <w:b/>
          <w:bCs/>
          <w:lang w:eastAsia="zh-TW"/>
        </w:rPr>
        <w:t>K=4 16-port NZP CSI-RS resources in a CSI-RS resource set aggregating 64 CSI-RS ports</w:t>
      </w:r>
    </w:p>
    <w:p w14:paraId="1495507C" w14:textId="77777777" w:rsidR="001D37C4" w:rsidRDefault="001D37C4" w:rsidP="001D37C4">
      <w:pPr>
        <w:pStyle w:val="af"/>
        <w:numPr>
          <w:ilvl w:val="0"/>
          <w:numId w:val="31"/>
        </w:numPr>
        <w:spacing w:after="60"/>
        <w:ind w:left="794" w:hanging="340"/>
        <w:rPr>
          <w:rFonts w:eastAsiaTheme="minorEastAsia"/>
          <w:b/>
          <w:bCs/>
          <w:lang w:eastAsia="zh-TW"/>
        </w:rPr>
      </w:pPr>
      <w:r>
        <w:rPr>
          <w:rFonts w:eastAsiaTheme="minorEastAsia"/>
          <w:b/>
          <w:bCs/>
          <w:lang w:eastAsia="zh-TW"/>
        </w:rPr>
        <w:t>K=4 32-port NZP CSI-RS resources in a CSI-RS resource set aggregating 128 CSI-RS ports</w:t>
      </w:r>
    </w:p>
    <w:p w14:paraId="3F3D6868" w14:textId="77777777" w:rsidR="001D37C4" w:rsidRDefault="001D37C4" w:rsidP="001D37C4">
      <w:pPr>
        <w:pStyle w:val="af"/>
        <w:numPr>
          <w:ilvl w:val="0"/>
          <w:numId w:val="31"/>
        </w:numPr>
        <w:spacing w:after="60"/>
        <w:ind w:left="794" w:hanging="340"/>
        <w:rPr>
          <w:rFonts w:eastAsiaTheme="minorEastAsia"/>
          <w:b/>
          <w:bCs/>
          <w:lang w:eastAsia="zh-TW"/>
        </w:rPr>
      </w:pPr>
      <w:r>
        <w:rPr>
          <w:rFonts w:eastAsiaTheme="minorEastAsia"/>
          <w:b/>
          <w:bCs/>
          <w:lang w:eastAsia="zh-TW"/>
        </w:rPr>
        <w:t>K=2 24-port NZP CSI-RS resources in a CSI-RS resource set aggregating 48 CSI-RS ports</w:t>
      </w:r>
    </w:p>
    <w:p w14:paraId="31DB42F0" w14:textId="77777777" w:rsidR="001D37C4" w:rsidRDefault="001D37C4" w:rsidP="001D37C4">
      <w:pPr>
        <w:pStyle w:val="af"/>
        <w:numPr>
          <w:ilvl w:val="0"/>
          <w:numId w:val="31"/>
        </w:numPr>
        <w:spacing w:after="60"/>
        <w:ind w:left="794" w:hanging="340"/>
        <w:rPr>
          <w:rFonts w:eastAsiaTheme="minorEastAsia"/>
          <w:b/>
          <w:bCs/>
          <w:lang w:eastAsia="zh-TW"/>
        </w:rPr>
      </w:pPr>
      <w:r>
        <w:rPr>
          <w:rFonts w:eastAsiaTheme="minorEastAsia"/>
          <w:b/>
          <w:bCs/>
          <w:lang w:eastAsia="zh-TW"/>
        </w:rPr>
        <w:t>K=2 32-port NZP CSI-RS resources in a CSI-RS resource set aggregating 64 CSI-RS ports</w:t>
      </w:r>
    </w:p>
    <w:p w14:paraId="2FC3AEF4" w14:textId="77777777" w:rsidR="001D37C4" w:rsidRDefault="001D37C4" w:rsidP="001D37C4">
      <w:pPr>
        <w:spacing w:before="240" w:line="276" w:lineRule="auto"/>
        <w:jc w:val="both"/>
        <w:rPr>
          <w:rFonts w:ascii="Times New Roman" w:eastAsiaTheme="minorEastAsia" w:hAnsi="Times New Roman"/>
          <w:b/>
          <w:bCs/>
          <w:szCs w:val="20"/>
          <w:lang w:eastAsia="zh-TW"/>
        </w:rPr>
      </w:pPr>
      <w:r>
        <w:rPr>
          <w:rFonts w:ascii="Times New Roman" w:eastAsiaTheme="minorEastAsia" w:hAnsi="Times New Roman"/>
          <w:b/>
          <w:bCs/>
          <w:szCs w:val="20"/>
          <w:lang w:eastAsia="zh-TW"/>
        </w:rPr>
        <w:t>Proposal 18: Support the following legacy specification restriction on frequency-domain density in a CSI subband for all the new frequency-domain densities = 1/3, 1/4, 1/6, and 1/8, i.e., the following shall be applied</w:t>
      </w:r>
    </w:p>
    <w:p w14:paraId="011BA1AF" w14:textId="77777777" w:rsidR="001D37C4" w:rsidRDefault="001D37C4" w:rsidP="001D37C4">
      <w:pPr>
        <w:pStyle w:val="af"/>
        <w:numPr>
          <w:ilvl w:val="0"/>
          <w:numId w:val="28"/>
        </w:numPr>
        <w:spacing w:after="0"/>
        <w:ind w:hanging="158"/>
        <w:rPr>
          <w:b/>
          <w:bCs/>
          <w:szCs w:val="20"/>
        </w:rPr>
      </w:pPr>
      <w:r>
        <w:rPr>
          <w:b/>
          <w:bCs/>
          <w:szCs w:val="20"/>
        </w:rPr>
        <w:t xml:space="preserve">A UE is not expected to be configured with </w:t>
      </w:r>
      <w:proofErr w:type="spellStart"/>
      <w:r>
        <w:rPr>
          <w:b/>
          <w:bCs/>
          <w:i/>
          <w:iCs/>
          <w:szCs w:val="20"/>
        </w:rPr>
        <w:t>csi-ReportingBand</w:t>
      </w:r>
      <w:proofErr w:type="spellEnd"/>
      <w:r>
        <w:rPr>
          <w:b/>
          <w:bCs/>
          <w:szCs w:val="20"/>
        </w:rPr>
        <w:t xml:space="preserve"> which contains a subband where a CSI-RS resource linked to the CSI Report setting has the frequency density of each CSI-RS port per PRB in the subband less than the configured density of the CSI-RS resource.</w:t>
      </w:r>
    </w:p>
    <w:p w14:paraId="212BFAB4" w14:textId="77777777" w:rsidR="001D37C4" w:rsidRPr="001D37C4" w:rsidRDefault="001D37C4" w:rsidP="001D37C4">
      <w:pPr>
        <w:spacing w:before="240" w:after="120" w:line="276" w:lineRule="auto"/>
        <w:jc w:val="both"/>
        <w:rPr>
          <w:rFonts w:eastAsiaTheme="minorEastAsia"/>
          <w:b/>
          <w:bCs/>
          <w:lang w:eastAsia="zh-TW"/>
        </w:rPr>
      </w:pPr>
      <w:r w:rsidRPr="001D37C4">
        <w:rPr>
          <w:rFonts w:eastAsiaTheme="minorEastAsia"/>
          <w:b/>
          <w:bCs/>
          <w:lang w:eastAsia="zh-TW"/>
        </w:rPr>
        <w:lastRenderedPageBreak/>
        <w:t>Proposal 19: For CSI-RS frequency-domain density ρ = 1/3 and 1/6, support new CSI subband sizes 6, 12, 24, and 30 for different sizes of DL BWP</w:t>
      </w:r>
    </w:p>
    <w:p w14:paraId="6F413D0A" w14:textId="5B46C0FC" w:rsidR="001D37C4" w:rsidRPr="001D37C4" w:rsidRDefault="001D37C4" w:rsidP="001D37C4">
      <w:pPr>
        <w:pStyle w:val="af"/>
        <w:numPr>
          <w:ilvl w:val="0"/>
          <w:numId w:val="28"/>
        </w:numPr>
        <w:spacing w:after="0"/>
        <w:ind w:hanging="158"/>
        <w:rPr>
          <w:b/>
          <w:bCs/>
          <w:szCs w:val="20"/>
        </w:rPr>
      </w:pPr>
      <w:r>
        <w:rPr>
          <w:b/>
          <w:bCs/>
          <w:szCs w:val="20"/>
        </w:rPr>
        <w:t xml:space="preserve">Note: Legacy PRG sizes are reused without enhancement. </w:t>
      </w:r>
    </w:p>
    <w:p w14:paraId="22ADC76E" w14:textId="77777777" w:rsidR="001D37C4" w:rsidRDefault="001D37C4" w:rsidP="001D37C4">
      <w:pPr>
        <w:spacing w:before="240" w:after="120" w:line="276" w:lineRule="auto"/>
        <w:jc w:val="both"/>
        <w:rPr>
          <w:rFonts w:eastAsiaTheme="minorEastAsia"/>
          <w:b/>
          <w:bCs/>
          <w:lang w:eastAsia="zh-TW"/>
        </w:rPr>
      </w:pPr>
      <w:r>
        <w:rPr>
          <w:rFonts w:eastAsiaTheme="minorEastAsia"/>
          <w:b/>
          <w:bCs/>
          <w:lang w:eastAsia="zh-TW"/>
        </w:rPr>
        <w:t>Proposal 20: Support RRC-configured RB-level offset per NZP CSI-RS resource to indicate the occupied RBs for each of the K NZP CSI-RS resources without any new specification restriction.</w:t>
      </w:r>
    </w:p>
    <w:p w14:paraId="0DF286F1" w14:textId="1D342C2C" w:rsidR="001D37C4" w:rsidRPr="001D37C4" w:rsidRDefault="001D37C4" w:rsidP="001D37C4">
      <w:pPr>
        <w:spacing w:before="240" w:after="120" w:line="276" w:lineRule="auto"/>
        <w:jc w:val="both"/>
        <w:rPr>
          <w:rFonts w:eastAsiaTheme="minorEastAsia"/>
          <w:b/>
          <w:bCs/>
          <w:lang w:eastAsia="zh-TW"/>
        </w:rPr>
      </w:pPr>
      <w:r>
        <w:rPr>
          <w:rFonts w:eastAsiaTheme="minorEastAsia"/>
          <w:b/>
          <w:bCs/>
          <w:lang w:eastAsia="zh-TW"/>
        </w:rPr>
        <w:t>Proposal 21: Do not support different frequency-domain densities configured to the K NZP CSI-RS resources in the same CSI-RS resource set for 48/64/128 CSI-RS ports aggregation, and legacy restriction should be applied.</w:t>
      </w:r>
    </w:p>
    <w:p w14:paraId="674384E6" w14:textId="31824937" w:rsidR="007436B8" w:rsidRDefault="56C94F8A" w:rsidP="00BD70EF">
      <w:pPr>
        <w:pStyle w:val="1"/>
        <w:tabs>
          <w:tab w:val="num" w:pos="426"/>
        </w:tabs>
        <w:spacing w:before="480" w:after="120" w:line="276" w:lineRule="auto"/>
        <w:ind w:left="518" w:hanging="518"/>
        <w:rPr>
          <w:rFonts w:ascii="Times New Roman" w:hAnsi="Times New Roman"/>
          <w:sz w:val="28"/>
          <w:szCs w:val="28"/>
          <w:lang w:val="en-US"/>
        </w:rPr>
      </w:pPr>
      <w:bookmarkStart w:id="15" w:name="OLE_LINK120"/>
      <w:r w:rsidRPr="56C94F8A">
        <w:rPr>
          <w:rFonts w:ascii="Times New Roman" w:hAnsi="Times New Roman"/>
          <w:sz w:val="28"/>
          <w:szCs w:val="28"/>
          <w:lang w:val="en-US"/>
        </w:rPr>
        <w:t>Reference</w:t>
      </w:r>
    </w:p>
    <w:bookmarkEnd w:id="15"/>
    <w:p w14:paraId="2C799FA5" w14:textId="37A92D8E" w:rsidR="00552F38" w:rsidRDefault="00C362CC" w:rsidP="00BD70EF">
      <w:pPr>
        <w:pStyle w:val="ac"/>
        <w:numPr>
          <w:ilvl w:val="0"/>
          <w:numId w:val="4"/>
        </w:numPr>
        <w:spacing w:line="276" w:lineRule="auto"/>
        <w:rPr>
          <w:rFonts w:ascii="Times New Roman" w:hAnsi="Times New Roman"/>
        </w:rPr>
      </w:pPr>
      <w:r w:rsidRPr="00C362CC">
        <w:rPr>
          <w:rFonts w:ascii="Times New Roman" w:hAnsi="Times New Roman"/>
        </w:rPr>
        <w:t>3GPP RAN#10</w:t>
      </w:r>
      <w:r>
        <w:rPr>
          <w:rFonts w:ascii="Times New Roman" w:hAnsi="Times New Roman"/>
        </w:rPr>
        <w:t>8</w:t>
      </w:r>
      <w:r w:rsidRPr="00C362CC">
        <w:rPr>
          <w:rFonts w:ascii="Times New Roman" w:hAnsi="Times New Roman"/>
        </w:rPr>
        <w:t>, “New WID: NR MIMO Phase 6”, RP-2</w:t>
      </w:r>
      <w:r>
        <w:rPr>
          <w:rFonts w:ascii="Times New Roman" w:hAnsi="Times New Roman"/>
        </w:rPr>
        <w:t>51856</w:t>
      </w:r>
      <w:r w:rsidRPr="00C362CC">
        <w:rPr>
          <w:rFonts w:ascii="Times New Roman" w:hAnsi="Times New Roman"/>
        </w:rPr>
        <w:t xml:space="preserve">, </w:t>
      </w:r>
      <w:r>
        <w:rPr>
          <w:rFonts w:ascii="Times New Roman" w:hAnsi="Times New Roman"/>
        </w:rPr>
        <w:t>June</w:t>
      </w:r>
      <w:r w:rsidRPr="00C362CC">
        <w:rPr>
          <w:rFonts w:ascii="Times New Roman" w:hAnsi="Times New Roman"/>
        </w:rPr>
        <w:t xml:space="preserve"> 202</w:t>
      </w:r>
      <w:r>
        <w:rPr>
          <w:rFonts w:ascii="Times New Roman" w:hAnsi="Times New Roman"/>
        </w:rPr>
        <w:t>5</w:t>
      </w:r>
    </w:p>
    <w:p w14:paraId="2CB968EF" w14:textId="0B7D689A" w:rsidR="00C13EAC" w:rsidRDefault="00C13EAC" w:rsidP="00BD70EF">
      <w:pPr>
        <w:pStyle w:val="ac"/>
        <w:numPr>
          <w:ilvl w:val="0"/>
          <w:numId w:val="4"/>
        </w:numPr>
        <w:spacing w:line="276" w:lineRule="auto"/>
        <w:rPr>
          <w:rFonts w:ascii="Times New Roman" w:hAnsi="Times New Roman"/>
        </w:rPr>
      </w:pPr>
      <w:r>
        <w:rPr>
          <w:rFonts w:ascii="Times New Roman" w:eastAsiaTheme="minorEastAsia" w:hAnsi="Times New Roman" w:hint="eastAsia"/>
          <w:lang w:eastAsia="zh-TW"/>
        </w:rPr>
        <w:t>3</w:t>
      </w:r>
      <w:r>
        <w:rPr>
          <w:rFonts w:ascii="Times New Roman" w:eastAsiaTheme="minorEastAsia" w:hAnsi="Times New Roman"/>
          <w:lang w:eastAsia="zh-TW"/>
        </w:rPr>
        <w:t>GPP RA</w:t>
      </w:r>
      <w:r w:rsidRPr="00C13EAC">
        <w:rPr>
          <w:rFonts w:ascii="Times New Roman" w:hAnsi="Times New Roman"/>
        </w:rPr>
        <w:t>N1#122bis, “Moderator summary on enhancing DL CSI acquisition (Final)”</w:t>
      </w:r>
      <w:r>
        <w:rPr>
          <w:rFonts w:ascii="Times New Roman" w:hAnsi="Times New Roman"/>
        </w:rPr>
        <w:t>, R1-2508185, Oct. 2025</w:t>
      </w:r>
    </w:p>
    <w:p w14:paraId="31FB35DA" w14:textId="77777777" w:rsidR="00C362CC" w:rsidRPr="007A264E" w:rsidRDefault="00C362CC" w:rsidP="00EA5D38">
      <w:pPr>
        <w:pStyle w:val="ac"/>
        <w:spacing w:line="276" w:lineRule="auto"/>
        <w:rPr>
          <w:rFonts w:ascii="Times New Roman" w:hAnsi="Times New Roman"/>
        </w:rPr>
      </w:pPr>
    </w:p>
    <w:p w14:paraId="07DC9F39" w14:textId="6A22A069" w:rsidR="00A80922" w:rsidRPr="00552F38" w:rsidRDefault="00A80922" w:rsidP="00BD70EF">
      <w:pPr>
        <w:pStyle w:val="ac"/>
        <w:spacing w:line="276" w:lineRule="auto"/>
        <w:rPr>
          <w:rFonts w:ascii="Times New Roman" w:eastAsiaTheme="minorEastAsia" w:hAnsi="Times New Roman"/>
          <w:lang w:eastAsia="zh-TW"/>
        </w:rPr>
      </w:pPr>
    </w:p>
    <w:sectPr w:rsidR="00A80922" w:rsidRPr="00552F38" w:rsidSect="007436B8">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397D0" w14:textId="77777777" w:rsidR="00A004F7" w:rsidRDefault="00A004F7">
      <w:r>
        <w:separator/>
      </w:r>
    </w:p>
  </w:endnote>
  <w:endnote w:type="continuationSeparator" w:id="0">
    <w:p w14:paraId="232D304D" w14:textId="77777777" w:rsidR="00A004F7" w:rsidRDefault="00A00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637A9" w14:textId="77777777" w:rsidR="00A004F7" w:rsidRDefault="00A004F7">
      <w:r>
        <w:separator/>
      </w:r>
    </w:p>
  </w:footnote>
  <w:footnote w:type="continuationSeparator" w:id="0">
    <w:p w14:paraId="71797587" w14:textId="77777777" w:rsidR="00A004F7" w:rsidRDefault="00A004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C072D0"/>
    <w:multiLevelType w:val="hybridMultilevel"/>
    <w:tmpl w:val="50C2788E"/>
    <w:lvl w:ilvl="0" w:tplc="0FA0DC48">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 w15:restartNumberingAfterBreak="0">
    <w:nsid w:val="11581DD0"/>
    <w:multiLevelType w:val="hybridMultilevel"/>
    <w:tmpl w:val="83FCD7DC"/>
    <w:lvl w:ilvl="0" w:tplc="20000005">
      <w:start w:val="1"/>
      <w:numFmt w:val="bullet"/>
      <w:lvlText w:val=""/>
      <w:lvlJc w:val="left"/>
      <w:pPr>
        <w:ind w:left="1740" w:hanging="480"/>
      </w:pPr>
      <w:rPr>
        <w:rFonts w:ascii="Wingdings" w:hAnsi="Wingdings" w:hint="default"/>
      </w:rPr>
    </w:lvl>
    <w:lvl w:ilvl="1" w:tplc="04090003">
      <w:start w:val="1"/>
      <w:numFmt w:val="bullet"/>
      <w:lvlText w:val=""/>
      <w:lvlJc w:val="left"/>
      <w:pPr>
        <w:ind w:left="2220" w:hanging="480"/>
      </w:pPr>
      <w:rPr>
        <w:rFonts w:ascii="Wingdings" w:hAnsi="Wingdings" w:hint="default"/>
      </w:rPr>
    </w:lvl>
    <w:lvl w:ilvl="2" w:tplc="04090005">
      <w:start w:val="1"/>
      <w:numFmt w:val="bullet"/>
      <w:lvlText w:val=""/>
      <w:lvlJc w:val="left"/>
      <w:pPr>
        <w:ind w:left="2700" w:hanging="480"/>
      </w:pPr>
      <w:rPr>
        <w:rFonts w:ascii="Wingdings" w:hAnsi="Wingdings" w:hint="default"/>
      </w:rPr>
    </w:lvl>
    <w:lvl w:ilvl="3" w:tplc="04090001">
      <w:start w:val="1"/>
      <w:numFmt w:val="bullet"/>
      <w:lvlText w:val=""/>
      <w:lvlJc w:val="left"/>
      <w:pPr>
        <w:ind w:left="3180" w:hanging="480"/>
      </w:pPr>
      <w:rPr>
        <w:rFonts w:ascii="Wingdings" w:hAnsi="Wingdings" w:hint="default"/>
      </w:rPr>
    </w:lvl>
    <w:lvl w:ilvl="4" w:tplc="04090003">
      <w:start w:val="1"/>
      <w:numFmt w:val="bullet"/>
      <w:lvlText w:val=""/>
      <w:lvlJc w:val="left"/>
      <w:pPr>
        <w:ind w:left="3660" w:hanging="480"/>
      </w:pPr>
      <w:rPr>
        <w:rFonts w:ascii="Wingdings" w:hAnsi="Wingdings" w:hint="default"/>
      </w:rPr>
    </w:lvl>
    <w:lvl w:ilvl="5" w:tplc="04090005">
      <w:start w:val="1"/>
      <w:numFmt w:val="bullet"/>
      <w:lvlText w:val=""/>
      <w:lvlJc w:val="left"/>
      <w:pPr>
        <w:ind w:left="4140" w:hanging="480"/>
      </w:pPr>
      <w:rPr>
        <w:rFonts w:ascii="Wingdings" w:hAnsi="Wingdings" w:hint="default"/>
      </w:rPr>
    </w:lvl>
    <w:lvl w:ilvl="6" w:tplc="04090001">
      <w:start w:val="1"/>
      <w:numFmt w:val="bullet"/>
      <w:lvlText w:val=""/>
      <w:lvlJc w:val="left"/>
      <w:pPr>
        <w:ind w:left="4620" w:hanging="480"/>
      </w:pPr>
      <w:rPr>
        <w:rFonts w:ascii="Wingdings" w:hAnsi="Wingdings" w:hint="default"/>
      </w:rPr>
    </w:lvl>
    <w:lvl w:ilvl="7" w:tplc="04090003">
      <w:start w:val="1"/>
      <w:numFmt w:val="bullet"/>
      <w:lvlText w:val=""/>
      <w:lvlJc w:val="left"/>
      <w:pPr>
        <w:ind w:left="5100" w:hanging="480"/>
      </w:pPr>
      <w:rPr>
        <w:rFonts w:ascii="Wingdings" w:hAnsi="Wingdings" w:hint="default"/>
      </w:rPr>
    </w:lvl>
    <w:lvl w:ilvl="8" w:tplc="04090005">
      <w:start w:val="1"/>
      <w:numFmt w:val="bullet"/>
      <w:lvlText w:val=""/>
      <w:lvlJc w:val="left"/>
      <w:pPr>
        <w:ind w:left="5580" w:hanging="480"/>
      </w:pPr>
      <w:rPr>
        <w:rFonts w:ascii="Wingdings" w:hAnsi="Wingdings" w:hint="default"/>
      </w:rPr>
    </w:lvl>
  </w:abstractNum>
  <w:abstractNum w:abstractNumId="3" w15:restartNumberingAfterBreak="0">
    <w:nsid w:val="135E3F4A"/>
    <w:multiLevelType w:val="multilevel"/>
    <w:tmpl w:val="3DDA5942"/>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strike w:val="0"/>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cs="Times New Roman"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3ED0F03"/>
    <w:multiLevelType w:val="multilevel"/>
    <w:tmpl w:val="F91A1828"/>
    <w:lvl w:ilvl="0">
      <w:start w:val="1"/>
      <w:numFmt w:val="decimal"/>
      <w:pStyle w:val="1"/>
      <w:lvlText w:val="%1"/>
      <w:lvlJc w:val="left"/>
      <w:pPr>
        <w:tabs>
          <w:tab w:val="num" w:pos="522"/>
        </w:tabs>
        <w:ind w:left="522" w:hanging="432"/>
      </w:pPr>
      <w:rPr>
        <w:rFonts w:ascii="Times New Roman" w:hAnsi="Times New Roman" w:cs="Times New Roman" w:hint="default"/>
        <w:sz w:val="28"/>
      </w:rPr>
    </w:lvl>
    <w:lvl w:ilvl="1">
      <w:start w:val="1"/>
      <w:numFmt w:val="decimal"/>
      <w:pStyle w:val="2"/>
      <w:lvlText w:val="%1.%2"/>
      <w:lvlJc w:val="left"/>
      <w:pPr>
        <w:tabs>
          <w:tab w:val="num" w:pos="576"/>
        </w:tabs>
        <w:ind w:left="576" w:hanging="576"/>
      </w:pPr>
      <w:rPr>
        <w:rFonts w:ascii="Times New Roman" w:hAnsi="Times New Roman" w:cs="Times New Roman" w:hint="default"/>
      </w:rPr>
    </w:lvl>
    <w:lvl w:ilvl="2">
      <w:start w:val="1"/>
      <w:numFmt w:val="decimal"/>
      <w:pStyle w:val="3"/>
      <w:lvlText w:val="%1.%2.%3"/>
      <w:lvlJc w:val="left"/>
      <w:pPr>
        <w:tabs>
          <w:tab w:val="num" w:pos="720"/>
        </w:tabs>
        <w:ind w:left="720" w:hanging="720"/>
      </w:pPr>
      <w:rPr>
        <w:rFonts w:ascii="Times New Roman" w:hAnsi="Times New Roman" w:cs="Times New Roman"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3FE1497B"/>
    <w:multiLevelType w:val="multilevel"/>
    <w:tmpl w:val="CFB85240"/>
    <w:lvl w:ilvl="0">
      <w:start w:val="1"/>
      <w:numFmt w:val="bullet"/>
      <w:lvlText w:val=""/>
      <w:lvlJc w:val="left"/>
      <w:pPr>
        <w:ind w:left="480" w:hanging="480"/>
      </w:pPr>
      <w:rPr>
        <w:rFonts w:ascii="Wingdings" w:hAnsi="Wingdings" w:hint="default"/>
        <w:strike w:val="0"/>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512E1DEA"/>
    <w:multiLevelType w:val="hybridMultilevel"/>
    <w:tmpl w:val="9C7E09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595A1943"/>
    <w:multiLevelType w:val="hybridMultilevel"/>
    <w:tmpl w:val="695EAF2E"/>
    <w:lvl w:ilvl="0" w:tplc="72C2FE9E">
      <w:start w:val="2"/>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13" w15:restartNumberingAfterBreak="0">
    <w:nsid w:val="6BE56DE0"/>
    <w:multiLevelType w:val="hybridMultilevel"/>
    <w:tmpl w:val="11AA0C6C"/>
    <w:lvl w:ilvl="0" w:tplc="FFFFFFFF">
      <w:start w:val="1"/>
      <w:numFmt w:val="bullet"/>
      <w:lvlText w:val="•"/>
      <w:lvlJc w:val="left"/>
      <w:pPr>
        <w:ind w:left="1200" w:hanging="480"/>
      </w:pPr>
      <w:rPr>
        <w:rFonts w:ascii="Arial" w:hAnsi="Arial" w:hint="default"/>
      </w:rPr>
    </w:lvl>
    <w:lvl w:ilvl="1" w:tplc="FFFFFFFF">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14"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start w:val="1"/>
      <w:numFmt w:val="bullet"/>
      <w:lvlText w:val=""/>
      <w:lvlJc w:val="left"/>
      <w:pPr>
        <w:ind w:left="1679" w:hanging="480"/>
      </w:pPr>
      <w:rPr>
        <w:rFonts w:ascii="Wingdings" w:hAnsi="Wingdings" w:hint="default"/>
      </w:rPr>
    </w:lvl>
    <w:lvl w:ilvl="2" w:tplc="04090005">
      <w:start w:val="1"/>
      <w:numFmt w:val="bullet"/>
      <w:lvlText w:val=""/>
      <w:lvlJc w:val="left"/>
      <w:pPr>
        <w:ind w:left="2159" w:hanging="480"/>
      </w:pPr>
      <w:rPr>
        <w:rFonts w:ascii="Wingdings" w:hAnsi="Wingdings" w:hint="default"/>
      </w:rPr>
    </w:lvl>
    <w:lvl w:ilvl="3" w:tplc="04090001">
      <w:start w:val="1"/>
      <w:numFmt w:val="bullet"/>
      <w:lvlText w:val=""/>
      <w:lvlJc w:val="left"/>
      <w:pPr>
        <w:ind w:left="2639" w:hanging="480"/>
      </w:pPr>
      <w:rPr>
        <w:rFonts w:ascii="Wingdings" w:hAnsi="Wingdings" w:hint="default"/>
      </w:rPr>
    </w:lvl>
    <w:lvl w:ilvl="4" w:tplc="04090003">
      <w:start w:val="1"/>
      <w:numFmt w:val="bullet"/>
      <w:lvlText w:val=""/>
      <w:lvlJc w:val="left"/>
      <w:pPr>
        <w:ind w:left="3119" w:hanging="480"/>
      </w:pPr>
      <w:rPr>
        <w:rFonts w:ascii="Wingdings" w:hAnsi="Wingdings" w:hint="default"/>
      </w:rPr>
    </w:lvl>
    <w:lvl w:ilvl="5" w:tplc="04090005">
      <w:start w:val="1"/>
      <w:numFmt w:val="bullet"/>
      <w:lvlText w:val=""/>
      <w:lvlJc w:val="left"/>
      <w:pPr>
        <w:ind w:left="3599" w:hanging="480"/>
      </w:pPr>
      <w:rPr>
        <w:rFonts w:ascii="Wingdings" w:hAnsi="Wingdings" w:hint="default"/>
      </w:rPr>
    </w:lvl>
    <w:lvl w:ilvl="6" w:tplc="04090001">
      <w:start w:val="1"/>
      <w:numFmt w:val="bullet"/>
      <w:lvlText w:val=""/>
      <w:lvlJc w:val="left"/>
      <w:pPr>
        <w:ind w:left="4079" w:hanging="480"/>
      </w:pPr>
      <w:rPr>
        <w:rFonts w:ascii="Wingdings" w:hAnsi="Wingdings" w:hint="default"/>
      </w:rPr>
    </w:lvl>
    <w:lvl w:ilvl="7" w:tplc="04090003">
      <w:start w:val="1"/>
      <w:numFmt w:val="bullet"/>
      <w:lvlText w:val=""/>
      <w:lvlJc w:val="left"/>
      <w:pPr>
        <w:ind w:left="4559" w:hanging="480"/>
      </w:pPr>
      <w:rPr>
        <w:rFonts w:ascii="Wingdings" w:hAnsi="Wingdings" w:hint="default"/>
      </w:rPr>
    </w:lvl>
    <w:lvl w:ilvl="8" w:tplc="04090005">
      <w:start w:val="1"/>
      <w:numFmt w:val="bullet"/>
      <w:lvlText w:val=""/>
      <w:lvlJc w:val="left"/>
      <w:pPr>
        <w:ind w:left="5039" w:hanging="480"/>
      </w:pPr>
      <w:rPr>
        <w:rFonts w:ascii="Wingdings" w:hAnsi="Wingdings" w:hint="default"/>
      </w:rPr>
    </w:lvl>
  </w:abstractNum>
  <w:num w:numId="1" w16cid:durableId="1974945527">
    <w:abstractNumId w:val="0"/>
  </w:num>
  <w:num w:numId="2" w16cid:durableId="631595455">
    <w:abstractNumId w:val="8"/>
  </w:num>
  <w:num w:numId="3" w16cid:durableId="1666199419">
    <w:abstractNumId w:val="4"/>
  </w:num>
  <w:num w:numId="4" w16cid:durableId="18898737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99818303">
    <w:abstractNumId w:val="12"/>
  </w:num>
  <w:num w:numId="6" w16cid:durableId="1467357544">
    <w:abstractNumId w:val="11"/>
  </w:num>
  <w:num w:numId="7" w16cid:durableId="191459248">
    <w:abstractNumId w:val="13"/>
  </w:num>
  <w:num w:numId="8" w16cid:durableId="1012687786">
    <w:abstractNumId w:val="6"/>
  </w:num>
  <w:num w:numId="9" w16cid:durableId="251090205">
    <w:abstractNumId w:val="13"/>
  </w:num>
  <w:num w:numId="10" w16cid:durableId="1957173048">
    <w:abstractNumId w:val="14"/>
  </w:num>
  <w:num w:numId="11" w16cid:durableId="1179155859">
    <w:abstractNumId w:val="7"/>
  </w:num>
  <w:num w:numId="12" w16cid:durableId="1975521393">
    <w:abstractNumId w:val="10"/>
  </w:num>
  <w:num w:numId="13" w16cid:durableId="1544828711">
    <w:abstractNumId w:val="1"/>
  </w:num>
  <w:num w:numId="14" w16cid:durableId="1670713331">
    <w:abstractNumId w:val="13"/>
  </w:num>
  <w:num w:numId="15" w16cid:durableId="756486761">
    <w:abstractNumId w:val="7"/>
  </w:num>
  <w:num w:numId="16" w16cid:durableId="1405645205">
    <w:abstractNumId w:val="6"/>
  </w:num>
  <w:num w:numId="17" w16cid:durableId="437257596">
    <w:abstractNumId w:val="3"/>
  </w:num>
  <w:num w:numId="18" w16cid:durableId="133959724">
    <w:abstractNumId w:val="2"/>
  </w:num>
  <w:num w:numId="19" w16cid:durableId="103766086">
    <w:abstractNumId w:val="7"/>
  </w:num>
  <w:num w:numId="20" w16cid:durableId="1319656249">
    <w:abstractNumId w:val="3"/>
  </w:num>
  <w:num w:numId="21" w16cid:durableId="97217763">
    <w:abstractNumId w:val="7"/>
  </w:num>
  <w:num w:numId="22" w16cid:durableId="347678637">
    <w:abstractNumId w:val="7"/>
  </w:num>
  <w:num w:numId="23" w16cid:durableId="2071686889">
    <w:abstractNumId w:val="7"/>
  </w:num>
  <w:num w:numId="24" w16cid:durableId="1756588309">
    <w:abstractNumId w:val="3"/>
  </w:num>
  <w:num w:numId="25" w16cid:durableId="628241897">
    <w:abstractNumId w:val="6"/>
  </w:num>
  <w:num w:numId="26" w16cid:durableId="1958751746">
    <w:abstractNumId w:val="5"/>
  </w:num>
  <w:num w:numId="27" w16cid:durableId="2127850107">
    <w:abstractNumId w:val="9"/>
  </w:num>
  <w:num w:numId="28" w16cid:durableId="1310748890">
    <w:abstractNumId w:val="6"/>
  </w:num>
  <w:num w:numId="29" w16cid:durableId="499077725">
    <w:abstractNumId w:val="7"/>
  </w:num>
  <w:num w:numId="30" w16cid:durableId="1191264456">
    <w:abstractNumId w:val="3"/>
  </w:num>
  <w:num w:numId="31" w16cid:durableId="801381998">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99"/>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C2C"/>
    <w:rsid w:val="00001B0C"/>
    <w:rsid w:val="000020EA"/>
    <w:rsid w:val="000021AB"/>
    <w:rsid w:val="000023CC"/>
    <w:rsid w:val="00002400"/>
    <w:rsid w:val="00002775"/>
    <w:rsid w:val="00002CB1"/>
    <w:rsid w:val="000049DC"/>
    <w:rsid w:val="00004F6C"/>
    <w:rsid w:val="00004FFC"/>
    <w:rsid w:val="00005CDC"/>
    <w:rsid w:val="000064E6"/>
    <w:rsid w:val="000066E0"/>
    <w:rsid w:val="00006E91"/>
    <w:rsid w:val="000075C4"/>
    <w:rsid w:val="00007695"/>
    <w:rsid w:val="00007787"/>
    <w:rsid w:val="00007900"/>
    <w:rsid w:val="00010EDB"/>
    <w:rsid w:val="0001111D"/>
    <w:rsid w:val="000115AD"/>
    <w:rsid w:val="000116A8"/>
    <w:rsid w:val="00011C3F"/>
    <w:rsid w:val="00011D93"/>
    <w:rsid w:val="00012254"/>
    <w:rsid w:val="000128D7"/>
    <w:rsid w:val="00013161"/>
    <w:rsid w:val="00013174"/>
    <w:rsid w:val="00013383"/>
    <w:rsid w:val="0001459F"/>
    <w:rsid w:val="000154E8"/>
    <w:rsid w:val="0001579A"/>
    <w:rsid w:val="000160DC"/>
    <w:rsid w:val="0001692B"/>
    <w:rsid w:val="00016D54"/>
    <w:rsid w:val="00017068"/>
    <w:rsid w:val="000174EF"/>
    <w:rsid w:val="0001774C"/>
    <w:rsid w:val="00017B8E"/>
    <w:rsid w:val="00020021"/>
    <w:rsid w:val="00020569"/>
    <w:rsid w:val="000206F5"/>
    <w:rsid w:val="000211A5"/>
    <w:rsid w:val="00021228"/>
    <w:rsid w:val="00021963"/>
    <w:rsid w:val="00021A46"/>
    <w:rsid w:val="000228D6"/>
    <w:rsid w:val="000233AE"/>
    <w:rsid w:val="0002395B"/>
    <w:rsid w:val="000248E9"/>
    <w:rsid w:val="00024F6A"/>
    <w:rsid w:val="00025B4A"/>
    <w:rsid w:val="00026292"/>
    <w:rsid w:val="000264E1"/>
    <w:rsid w:val="0002710B"/>
    <w:rsid w:val="00027278"/>
    <w:rsid w:val="00027418"/>
    <w:rsid w:val="00030D60"/>
    <w:rsid w:val="000314D8"/>
    <w:rsid w:val="000315CF"/>
    <w:rsid w:val="0003241C"/>
    <w:rsid w:val="00032A73"/>
    <w:rsid w:val="000338A2"/>
    <w:rsid w:val="00033A80"/>
    <w:rsid w:val="00034169"/>
    <w:rsid w:val="000345ED"/>
    <w:rsid w:val="00034617"/>
    <w:rsid w:val="00035551"/>
    <w:rsid w:val="00035821"/>
    <w:rsid w:val="000359C7"/>
    <w:rsid w:val="00035C3D"/>
    <w:rsid w:val="00036893"/>
    <w:rsid w:val="000368A7"/>
    <w:rsid w:val="00036D7F"/>
    <w:rsid w:val="00036F16"/>
    <w:rsid w:val="000372F4"/>
    <w:rsid w:val="00037507"/>
    <w:rsid w:val="000377EE"/>
    <w:rsid w:val="00037E92"/>
    <w:rsid w:val="00037F10"/>
    <w:rsid w:val="000416A3"/>
    <w:rsid w:val="00041C04"/>
    <w:rsid w:val="00043391"/>
    <w:rsid w:val="0004355B"/>
    <w:rsid w:val="000438FC"/>
    <w:rsid w:val="000443F7"/>
    <w:rsid w:val="000449B0"/>
    <w:rsid w:val="00044FC1"/>
    <w:rsid w:val="00045B44"/>
    <w:rsid w:val="00045EE2"/>
    <w:rsid w:val="0004711E"/>
    <w:rsid w:val="00047278"/>
    <w:rsid w:val="0004792B"/>
    <w:rsid w:val="00047BE6"/>
    <w:rsid w:val="000500B9"/>
    <w:rsid w:val="0005012E"/>
    <w:rsid w:val="00050801"/>
    <w:rsid w:val="000511B3"/>
    <w:rsid w:val="00051676"/>
    <w:rsid w:val="00052177"/>
    <w:rsid w:val="00052672"/>
    <w:rsid w:val="00052750"/>
    <w:rsid w:val="00052ACE"/>
    <w:rsid w:val="00052AFC"/>
    <w:rsid w:val="00052C74"/>
    <w:rsid w:val="00052EED"/>
    <w:rsid w:val="00053506"/>
    <w:rsid w:val="00053611"/>
    <w:rsid w:val="0005367C"/>
    <w:rsid w:val="000538C5"/>
    <w:rsid w:val="00053E37"/>
    <w:rsid w:val="0005409D"/>
    <w:rsid w:val="00054572"/>
    <w:rsid w:val="000545F0"/>
    <w:rsid w:val="00054CDC"/>
    <w:rsid w:val="00054DD5"/>
    <w:rsid w:val="0005503D"/>
    <w:rsid w:val="00055CF2"/>
    <w:rsid w:val="000560B9"/>
    <w:rsid w:val="0005613A"/>
    <w:rsid w:val="000561CF"/>
    <w:rsid w:val="00056E01"/>
    <w:rsid w:val="000570E9"/>
    <w:rsid w:val="00057F63"/>
    <w:rsid w:val="00057FBF"/>
    <w:rsid w:val="00060542"/>
    <w:rsid w:val="000605DA"/>
    <w:rsid w:val="00060AC3"/>
    <w:rsid w:val="00060C6D"/>
    <w:rsid w:val="00061667"/>
    <w:rsid w:val="00061DFD"/>
    <w:rsid w:val="000625A1"/>
    <w:rsid w:val="0006394F"/>
    <w:rsid w:val="00063972"/>
    <w:rsid w:val="00064010"/>
    <w:rsid w:val="00064668"/>
    <w:rsid w:val="00064673"/>
    <w:rsid w:val="0006485C"/>
    <w:rsid w:val="000650AA"/>
    <w:rsid w:val="000656E4"/>
    <w:rsid w:val="00065E74"/>
    <w:rsid w:val="0006668B"/>
    <w:rsid w:val="0006735C"/>
    <w:rsid w:val="00067364"/>
    <w:rsid w:val="000676D7"/>
    <w:rsid w:val="00067F81"/>
    <w:rsid w:val="000701C9"/>
    <w:rsid w:val="00070545"/>
    <w:rsid w:val="000706DB"/>
    <w:rsid w:val="00070A59"/>
    <w:rsid w:val="00070E52"/>
    <w:rsid w:val="000711F2"/>
    <w:rsid w:val="000713BE"/>
    <w:rsid w:val="00071812"/>
    <w:rsid w:val="00071A30"/>
    <w:rsid w:val="00071CF0"/>
    <w:rsid w:val="00072351"/>
    <w:rsid w:val="00072AF3"/>
    <w:rsid w:val="00072BEC"/>
    <w:rsid w:val="00073618"/>
    <w:rsid w:val="00073C45"/>
    <w:rsid w:val="00074A3E"/>
    <w:rsid w:val="00074A9F"/>
    <w:rsid w:val="000757E0"/>
    <w:rsid w:val="00076278"/>
    <w:rsid w:val="00076B36"/>
    <w:rsid w:val="00076C50"/>
    <w:rsid w:val="00077EDB"/>
    <w:rsid w:val="00080344"/>
    <w:rsid w:val="000806C4"/>
    <w:rsid w:val="000809D1"/>
    <w:rsid w:val="00080B51"/>
    <w:rsid w:val="00080F70"/>
    <w:rsid w:val="000817EB"/>
    <w:rsid w:val="00081A21"/>
    <w:rsid w:val="00083389"/>
    <w:rsid w:val="000834E0"/>
    <w:rsid w:val="000841C5"/>
    <w:rsid w:val="000845D8"/>
    <w:rsid w:val="000846FA"/>
    <w:rsid w:val="00084952"/>
    <w:rsid w:val="00085529"/>
    <w:rsid w:val="000855BE"/>
    <w:rsid w:val="0008688B"/>
    <w:rsid w:val="00086EA0"/>
    <w:rsid w:val="000874F2"/>
    <w:rsid w:val="000877B5"/>
    <w:rsid w:val="00090042"/>
    <w:rsid w:val="00090A64"/>
    <w:rsid w:val="00090C86"/>
    <w:rsid w:val="00092170"/>
    <w:rsid w:val="000921C3"/>
    <w:rsid w:val="00092249"/>
    <w:rsid w:val="000926A6"/>
    <w:rsid w:val="00092C03"/>
    <w:rsid w:val="00092E28"/>
    <w:rsid w:val="000930ED"/>
    <w:rsid w:val="000933F0"/>
    <w:rsid w:val="00093832"/>
    <w:rsid w:val="00093E19"/>
    <w:rsid w:val="00094BB3"/>
    <w:rsid w:val="00094DAD"/>
    <w:rsid w:val="000951A7"/>
    <w:rsid w:val="000953E8"/>
    <w:rsid w:val="00095668"/>
    <w:rsid w:val="00096E90"/>
    <w:rsid w:val="0009711A"/>
    <w:rsid w:val="000972F7"/>
    <w:rsid w:val="0009730B"/>
    <w:rsid w:val="000973C0"/>
    <w:rsid w:val="000979FD"/>
    <w:rsid w:val="000A0641"/>
    <w:rsid w:val="000A0CA5"/>
    <w:rsid w:val="000A1818"/>
    <w:rsid w:val="000A1D54"/>
    <w:rsid w:val="000A21E6"/>
    <w:rsid w:val="000A287F"/>
    <w:rsid w:val="000A324F"/>
    <w:rsid w:val="000A4648"/>
    <w:rsid w:val="000A483B"/>
    <w:rsid w:val="000A4CED"/>
    <w:rsid w:val="000A5AD7"/>
    <w:rsid w:val="000A6629"/>
    <w:rsid w:val="000A6FF3"/>
    <w:rsid w:val="000B0A68"/>
    <w:rsid w:val="000B0D86"/>
    <w:rsid w:val="000B0F56"/>
    <w:rsid w:val="000B3CF4"/>
    <w:rsid w:val="000B3F13"/>
    <w:rsid w:val="000B3FE6"/>
    <w:rsid w:val="000B40A9"/>
    <w:rsid w:val="000B49FA"/>
    <w:rsid w:val="000B5D08"/>
    <w:rsid w:val="000B620D"/>
    <w:rsid w:val="000B6E2C"/>
    <w:rsid w:val="000B70E3"/>
    <w:rsid w:val="000C019E"/>
    <w:rsid w:val="000C03CB"/>
    <w:rsid w:val="000C08EF"/>
    <w:rsid w:val="000C256E"/>
    <w:rsid w:val="000C2C8A"/>
    <w:rsid w:val="000C2E71"/>
    <w:rsid w:val="000C38AE"/>
    <w:rsid w:val="000C3C71"/>
    <w:rsid w:val="000C46D4"/>
    <w:rsid w:val="000C5CE6"/>
    <w:rsid w:val="000C641F"/>
    <w:rsid w:val="000C6488"/>
    <w:rsid w:val="000C64B8"/>
    <w:rsid w:val="000C6731"/>
    <w:rsid w:val="000C6742"/>
    <w:rsid w:val="000C748B"/>
    <w:rsid w:val="000C7498"/>
    <w:rsid w:val="000C74E2"/>
    <w:rsid w:val="000D081B"/>
    <w:rsid w:val="000D09F9"/>
    <w:rsid w:val="000D0B0E"/>
    <w:rsid w:val="000D0F10"/>
    <w:rsid w:val="000D1010"/>
    <w:rsid w:val="000D128B"/>
    <w:rsid w:val="000D1519"/>
    <w:rsid w:val="000D15C6"/>
    <w:rsid w:val="000D1912"/>
    <w:rsid w:val="000D241E"/>
    <w:rsid w:val="000D242E"/>
    <w:rsid w:val="000D278F"/>
    <w:rsid w:val="000D2D5F"/>
    <w:rsid w:val="000D30C8"/>
    <w:rsid w:val="000D31D2"/>
    <w:rsid w:val="000D33E6"/>
    <w:rsid w:val="000D36CF"/>
    <w:rsid w:val="000D377D"/>
    <w:rsid w:val="000D3975"/>
    <w:rsid w:val="000D4949"/>
    <w:rsid w:val="000D5678"/>
    <w:rsid w:val="000D594A"/>
    <w:rsid w:val="000D5BF2"/>
    <w:rsid w:val="000D6330"/>
    <w:rsid w:val="000D68A0"/>
    <w:rsid w:val="000D7923"/>
    <w:rsid w:val="000D7955"/>
    <w:rsid w:val="000E06C6"/>
    <w:rsid w:val="000E0DCC"/>
    <w:rsid w:val="000E1207"/>
    <w:rsid w:val="000E124E"/>
    <w:rsid w:val="000E1540"/>
    <w:rsid w:val="000E3185"/>
    <w:rsid w:val="000E3986"/>
    <w:rsid w:val="000E474A"/>
    <w:rsid w:val="000E48BB"/>
    <w:rsid w:val="000E5500"/>
    <w:rsid w:val="000E5BCB"/>
    <w:rsid w:val="000E6371"/>
    <w:rsid w:val="000E6666"/>
    <w:rsid w:val="000E67A5"/>
    <w:rsid w:val="000E71F6"/>
    <w:rsid w:val="000E7DAF"/>
    <w:rsid w:val="000F0D30"/>
    <w:rsid w:val="000F1148"/>
    <w:rsid w:val="000F13FC"/>
    <w:rsid w:val="000F26B6"/>
    <w:rsid w:val="000F331D"/>
    <w:rsid w:val="000F367F"/>
    <w:rsid w:val="000F38E5"/>
    <w:rsid w:val="000F3E5B"/>
    <w:rsid w:val="000F4B2D"/>
    <w:rsid w:val="000F4CB3"/>
    <w:rsid w:val="000F4D77"/>
    <w:rsid w:val="000F59C3"/>
    <w:rsid w:val="000F5BE7"/>
    <w:rsid w:val="000F616A"/>
    <w:rsid w:val="000F65AF"/>
    <w:rsid w:val="000F68B7"/>
    <w:rsid w:val="000F6971"/>
    <w:rsid w:val="000F75A8"/>
    <w:rsid w:val="000F773A"/>
    <w:rsid w:val="000F78BD"/>
    <w:rsid w:val="00100005"/>
    <w:rsid w:val="00100319"/>
    <w:rsid w:val="00100EFD"/>
    <w:rsid w:val="0010187E"/>
    <w:rsid w:val="00101C86"/>
    <w:rsid w:val="00101E3F"/>
    <w:rsid w:val="0010230E"/>
    <w:rsid w:val="00102484"/>
    <w:rsid w:val="001048F8"/>
    <w:rsid w:val="001059D9"/>
    <w:rsid w:val="00105EAE"/>
    <w:rsid w:val="00105FFF"/>
    <w:rsid w:val="00106B17"/>
    <w:rsid w:val="00106BAF"/>
    <w:rsid w:val="00107973"/>
    <w:rsid w:val="001079F6"/>
    <w:rsid w:val="00110006"/>
    <w:rsid w:val="0011050C"/>
    <w:rsid w:val="00110C02"/>
    <w:rsid w:val="00111908"/>
    <w:rsid w:val="001124A1"/>
    <w:rsid w:val="001131CD"/>
    <w:rsid w:val="00113690"/>
    <w:rsid w:val="001139A7"/>
    <w:rsid w:val="00113C55"/>
    <w:rsid w:val="00113ED3"/>
    <w:rsid w:val="00113F37"/>
    <w:rsid w:val="0011409B"/>
    <w:rsid w:val="001143F6"/>
    <w:rsid w:val="00114B1B"/>
    <w:rsid w:val="0011511D"/>
    <w:rsid w:val="00115FD5"/>
    <w:rsid w:val="00117A1B"/>
    <w:rsid w:val="00117A40"/>
    <w:rsid w:val="00120024"/>
    <w:rsid w:val="00120138"/>
    <w:rsid w:val="0012014E"/>
    <w:rsid w:val="00120418"/>
    <w:rsid w:val="00120884"/>
    <w:rsid w:val="001209AE"/>
    <w:rsid w:val="00120E6C"/>
    <w:rsid w:val="001214AF"/>
    <w:rsid w:val="00121677"/>
    <w:rsid w:val="00121B3E"/>
    <w:rsid w:val="00123174"/>
    <w:rsid w:val="0012329B"/>
    <w:rsid w:val="00123973"/>
    <w:rsid w:val="00124957"/>
    <w:rsid w:val="00125311"/>
    <w:rsid w:val="00125C69"/>
    <w:rsid w:val="001267F4"/>
    <w:rsid w:val="00126830"/>
    <w:rsid w:val="00126A72"/>
    <w:rsid w:val="0012793D"/>
    <w:rsid w:val="001279F5"/>
    <w:rsid w:val="00127EF8"/>
    <w:rsid w:val="00130389"/>
    <w:rsid w:val="0013080B"/>
    <w:rsid w:val="00130854"/>
    <w:rsid w:val="00130B4F"/>
    <w:rsid w:val="00131679"/>
    <w:rsid w:val="00131789"/>
    <w:rsid w:val="00131B32"/>
    <w:rsid w:val="00131CB0"/>
    <w:rsid w:val="00131CEF"/>
    <w:rsid w:val="00132CBE"/>
    <w:rsid w:val="00133038"/>
    <w:rsid w:val="001334E1"/>
    <w:rsid w:val="00133910"/>
    <w:rsid w:val="0013450D"/>
    <w:rsid w:val="001348AE"/>
    <w:rsid w:val="001352ED"/>
    <w:rsid w:val="00135F98"/>
    <w:rsid w:val="001365A0"/>
    <w:rsid w:val="001368A1"/>
    <w:rsid w:val="00136E0D"/>
    <w:rsid w:val="00136F89"/>
    <w:rsid w:val="0013715F"/>
    <w:rsid w:val="0013760E"/>
    <w:rsid w:val="00137624"/>
    <w:rsid w:val="001376F6"/>
    <w:rsid w:val="00137AC3"/>
    <w:rsid w:val="00140DFA"/>
    <w:rsid w:val="001435E9"/>
    <w:rsid w:val="00145501"/>
    <w:rsid w:val="001460B4"/>
    <w:rsid w:val="00146D61"/>
    <w:rsid w:val="00146DFF"/>
    <w:rsid w:val="001478A4"/>
    <w:rsid w:val="00147B64"/>
    <w:rsid w:val="00151917"/>
    <w:rsid w:val="001520BC"/>
    <w:rsid w:val="001524C8"/>
    <w:rsid w:val="001526C3"/>
    <w:rsid w:val="00152A1B"/>
    <w:rsid w:val="00153098"/>
    <w:rsid w:val="0015534D"/>
    <w:rsid w:val="001556BD"/>
    <w:rsid w:val="001559F8"/>
    <w:rsid w:val="00155A34"/>
    <w:rsid w:val="00155BC9"/>
    <w:rsid w:val="00156174"/>
    <w:rsid w:val="001566A8"/>
    <w:rsid w:val="001567E5"/>
    <w:rsid w:val="00156AE5"/>
    <w:rsid w:val="00157BFF"/>
    <w:rsid w:val="00160545"/>
    <w:rsid w:val="00160E79"/>
    <w:rsid w:val="0016174C"/>
    <w:rsid w:val="00161F42"/>
    <w:rsid w:val="00162AE0"/>
    <w:rsid w:val="00162F8E"/>
    <w:rsid w:val="0016374D"/>
    <w:rsid w:val="00163931"/>
    <w:rsid w:val="00163D15"/>
    <w:rsid w:val="00163F21"/>
    <w:rsid w:val="001647D2"/>
    <w:rsid w:val="00164C88"/>
    <w:rsid w:val="0016605B"/>
    <w:rsid w:val="00166A8C"/>
    <w:rsid w:val="001671FB"/>
    <w:rsid w:val="001678BF"/>
    <w:rsid w:val="00167B43"/>
    <w:rsid w:val="00170522"/>
    <w:rsid w:val="00171302"/>
    <w:rsid w:val="00171374"/>
    <w:rsid w:val="001717F0"/>
    <w:rsid w:val="00171E57"/>
    <w:rsid w:val="00172F52"/>
    <w:rsid w:val="001733D9"/>
    <w:rsid w:val="00173B99"/>
    <w:rsid w:val="00174183"/>
    <w:rsid w:val="001741E4"/>
    <w:rsid w:val="00174BA8"/>
    <w:rsid w:val="00174F06"/>
    <w:rsid w:val="001759E7"/>
    <w:rsid w:val="0017618E"/>
    <w:rsid w:val="00176D99"/>
    <w:rsid w:val="00177204"/>
    <w:rsid w:val="001777C6"/>
    <w:rsid w:val="00177949"/>
    <w:rsid w:val="00177A41"/>
    <w:rsid w:val="0018004F"/>
    <w:rsid w:val="001806A7"/>
    <w:rsid w:val="0018125D"/>
    <w:rsid w:val="00181906"/>
    <w:rsid w:val="00181FE3"/>
    <w:rsid w:val="00182437"/>
    <w:rsid w:val="00183EC7"/>
    <w:rsid w:val="001844A5"/>
    <w:rsid w:val="0018464D"/>
    <w:rsid w:val="00184862"/>
    <w:rsid w:val="0018524E"/>
    <w:rsid w:val="00186520"/>
    <w:rsid w:val="0018674C"/>
    <w:rsid w:val="001867ED"/>
    <w:rsid w:val="001875BF"/>
    <w:rsid w:val="001876E0"/>
    <w:rsid w:val="00187C1C"/>
    <w:rsid w:val="00187D34"/>
    <w:rsid w:val="0019059E"/>
    <w:rsid w:val="001905BA"/>
    <w:rsid w:val="00191657"/>
    <w:rsid w:val="001935C5"/>
    <w:rsid w:val="0019398D"/>
    <w:rsid w:val="0019426E"/>
    <w:rsid w:val="001942F1"/>
    <w:rsid w:val="001945D3"/>
    <w:rsid w:val="001945EF"/>
    <w:rsid w:val="0019469D"/>
    <w:rsid w:val="001946E3"/>
    <w:rsid w:val="0019499F"/>
    <w:rsid w:val="0019534E"/>
    <w:rsid w:val="00195A88"/>
    <w:rsid w:val="0019610B"/>
    <w:rsid w:val="00196E91"/>
    <w:rsid w:val="00197448"/>
    <w:rsid w:val="00197535"/>
    <w:rsid w:val="00197B8F"/>
    <w:rsid w:val="001A235A"/>
    <w:rsid w:val="001A2A1B"/>
    <w:rsid w:val="001A2AAB"/>
    <w:rsid w:val="001A3008"/>
    <w:rsid w:val="001A3481"/>
    <w:rsid w:val="001A4203"/>
    <w:rsid w:val="001A4536"/>
    <w:rsid w:val="001A472B"/>
    <w:rsid w:val="001A4C2B"/>
    <w:rsid w:val="001A5009"/>
    <w:rsid w:val="001A5673"/>
    <w:rsid w:val="001A68F0"/>
    <w:rsid w:val="001A6EC2"/>
    <w:rsid w:val="001A7425"/>
    <w:rsid w:val="001A747D"/>
    <w:rsid w:val="001B047B"/>
    <w:rsid w:val="001B0BC9"/>
    <w:rsid w:val="001B0C8C"/>
    <w:rsid w:val="001B1705"/>
    <w:rsid w:val="001B1DD0"/>
    <w:rsid w:val="001B20EB"/>
    <w:rsid w:val="001B2412"/>
    <w:rsid w:val="001B2455"/>
    <w:rsid w:val="001B24C4"/>
    <w:rsid w:val="001B2792"/>
    <w:rsid w:val="001B27E2"/>
    <w:rsid w:val="001B2AC9"/>
    <w:rsid w:val="001B35EB"/>
    <w:rsid w:val="001B3A8E"/>
    <w:rsid w:val="001B3AE7"/>
    <w:rsid w:val="001B3F4E"/>
    <w:rsid w:val="001B4331"/>
    <w:rsid w:val="001B4AA2"/>
    <w:rsid w:val="001B5418"/>
    <w:rsid w:val="001B5A9F"/>
    <w:rsid w:val="001B6249"/>
    <w:rsid w:val="001B62CA"/>
    <w:rsid w:val="001B72AD"/>
    <w:rsid w:val="001B7F04"/>
    <w:rsid w:val="001B7F7C"/>
    <w:rsid w:val="001C00F3"/>
    <w:rsid w:val="001C03CE"/>
    <w:rsid w:val="001C0703"/>
    <w:rsid w:val="001C1307"/>
    <w:rsid w:val="001C16BF"/>
    <w:rsid w:val="001C1C99"/>
    <w:rsid w:val="001C2742"/>
    <w:rsid w:val="001C27AD"/>
    <w:rsid w:val="001C40D9"/>
    <w:rsid w:val="001C4192"/>
    <w:rsid w:val="001C49F4"/>
    <w:rsid w:val="001C4C3A"/>
    <w:rsid w:val="001C5338"/>
    <w:rsid w:val="001C5621"/>
    <w:rsid w:val="001C5B3E"/>
    <w:rsid w:val="001C5FB5"/>
    <w:rsid w:val="001C6154"/>
    <w:rsid w:val="001C6BC2"/>
    <w:rsid w:val="001C6F6B"/>
    <w:rsid w:val="001C74BE"/>
    <w:rsid w:val="001C7957"/>
    <w:rsid w:val="001C7FFD"/>
    <w:rsid w:val="001D0249"/>
    <w:rsid w:val="001D04D8"/>
    <w:rsid w:val="001D0D24"/>
    <w:rsid w:val="001D0EEB"/>
    <w:rsid w:val="001D0F12"/>
    <w:rsid w:val="001D13BF"/>
    <w:rsid w:val="001D150F"/>
    <w:rsid w:val="001D1C59"/>
    <w:rsid w:val="001D240E"/>
    <w:rsid w:val="001D2CD8"/>
    <w:rsid w:val="001D32A9"/>
    <w:rsid w:val="001D338F"/>
    <w:rsid w:val="001D37C4"/>
    <w:rsid w:val="001D402F"/>
    <w:rsid w:val="001D4193"/>
    <w:rsid w:val="001D49ED"/>
    <w:rsid w:val="001D52A5"/>
    <w:rsid w:val="001D52D1"/>
    <w:rsid w:val="001D718D"/>
    <w:rsid w:val="001D79C7"/>
    <w:rsid w:val="001D7AE8"/>
    <w:rsid w:val="001E06EC"/>
    <w:rsid w:val="001E078F"/>
    <w:rsid w:val="001E0867"/>
    <w:rsid w:val="001E1F00"/>
    <w:rsid w:val="001E1F6D"/>
    <w:rsid w:val="001E20FD"/>
    <w:rsid w:val="001E2C87"/>
    <w:rsid w:val="001E2DDC"/>
    <w:rsid w:val="001E3965"/>
    <w:rsid w:val="001E3B24"/>
    <w:rsid w:val="001E43C5"/>
    <w:rsid w:val="001E44DA"/>
    <w:rsid w:val="001E4835"/>
    <w:rsid w:val="001E493C"/>
    <w:rsid w:val="001E4C9A"/>
    <w:rsid w:val="001E4E75"/>
    <w:rsid w:val="001E6068"/>
    <w:rsid w:val="001E63AA"/>
    <w:rsid w:val="001E7991"/>
    <w:rsid w:val="001F0437"/>
    <w:rsid w:val="001F05AC"/>
    <w:rsid w:val="001F06B4"/>
    <w:rsid w:val="001F0B04"/>
    <w:rsid w:val="001F0F1A"/>
    <w:rsid w:val="001F1247"/>
    <w:rsid w:val="001F14DD"/>
    <w:rsid w:val="001F1C47"/>
    <w:rsid w:val="001F20AA"/>
    <w:rsid w:val="001F2496"/>
    <w:rsid w:val="001F2C8F"/>
    <w:rsid w:val="001F3462"/>
    <w:rsid w:val="001F372B"/>
    <w:rsid w:val="001F37C1"/>
    <w:rsid w:val="001F3A0B"/>
    <w:rsid w:val="001F3C17"/>
    <w:rsid w:val="001F3C80"/>
    <w:rsid w:val="001F4617"/>
    <w:rsid w:val="001F5770"/>
    <w:rsid w:val="001F5CA6"/>
    <w:rsid w:val="001F5FB6"/>
    <w:rsid w:val="001F617E"/>
    <w:rsid w:val="001F705D"/>
    <w:rsid w:val="001F76F2"/>
    <w:rsid w:val="001F7933"/>
    <w:rsid w:val="001F7CF8"/>
    <w:rsid w:val="001F7EAA"/>
    <w:rsid w:val="001F7FE4"/>
    <w:rsid w:val="00200BAB"/>
    <w:rsid w:val="002012EF"/>
    <w:rsid w:val="00201ED6"/>
    <w:rsid w:val="00201F86"/>
    <w:rsid w:val="002020E9"/>
    <w:rsid w:val="00202593"/>
    <w:rsid w:val="00202C71"/>
    <w:rsid w:val="00202EE9"/>
    <w:rsid w:val="00203BD5"/>
    <w:rsid w:val="00203BEE"/>
    <w:rsid w:val="002044B4"/>
    <w:rsid w:val="0020460F"/>
    <w:rsid w:val="00204BE7"/>
    <w:rsid w:val="002052EC"/>
    <w:rsid w:val="00206DB6"/>
    <w:rsid w:val="0020751C"/>
    <w:rsid w:val="002078B4"/>
    <w:rsid w:val="00207AF7"/>
    <w:rsid w:val="00207F82"/>
    <w:rsid w:val="002101A7"/>
    <w:rsid w:val="00210976"/>
    <w:rsid w:val="00211448"/>
    <w:rsid w:val="00211988"/>
    <w:rsid w:val="00212136"/>
    <w:rsid w:val="00212640"/>
    <w:rsid w:val="00212F88"/>
    <w:rsid w:val="002138D0"/>
    <w:rsid w:val="002146DD"/>
    <w:rsid w:val="00214F2A"/>
    <w:rsid w:val="00215200"/>
    <w:rsid w:val="00215343"/>
    <w:rsid w:val="00215D0F"/>
    <w:rsid w:val="00215D97"/>
    <w:rsid w:val="0021655C"/>
    <w:rsid w:val="00216C04"/>
    <w:rsid w:val="00216C3B"/>
    <w:rsid w:val="00216C77"/>
    <w:rsid w:val="00217448"/>
    <w:rsid w:val="00217605"/>
    <w:rsid w:val="0021796A"/>
    <w:rsid w:val="00217A0F"/>
    <w:rsid w:val="00217CA5"/>
    <w:rsid w:val="00217FC5"/>
    <w:rsid w:val="00217FD7"/>
    <w:rsid w:val="00220540"/>
    <w:rsid w:val="00220E69"/>
    <w:rsid w:val="002217F1"/>
    <w:rsid w:val="00221D54"/>
    <w:rsid w:val="00221E20"/>
    <w:rsid w:val="002221FD"/>
    <w:rsid w:val="00222232"/>
    <w:rsid w:val="00222C22"/>
    <w:rsid w:val="00222C93"/>
    <w:rsid w:val="002234DD"/>
    <w:rsid w:val="00223575"/>
    <w:rsid w:val="00223BBA"/>
    <w:rsid w:val="0022418B"/>
    <w:rsid w:val="0022430E"/>
    <w:rsid w:val="00224BED"/>
    <w:rsid w:val="002260F8"/>
    <w:rsid w:val="00227B0B"/>
    <w:rsid w:val="002304D2"/>
    <w:rsid w:val="002318A4"/>
    <w:rsid w:val="002319EB"/>
    <w:rsid w:val="00231EFA"/>
    <w:rsid w:val="00233188"/>
    <w:rsid w:val="0023384D"/>
    <w:rsid w:val="0023395C"/>
    <w:rsid w:val="00233991"/>
    <w:rsid w:val="00233C88"/>
    <w:rsid w:val="00234776"/>
    <w:rsid w:val="002352E5"/>
    <w:rsid w:val="002356F2"/>
    <w:rsid w:val="00235EBF"/>
    <w:rsid w:val="0023658D"/>
    <w:rsid w:val="002365F2"/>
    <w:rsid w:val="00237381"/>
    <w:rsid w:val="002373C3"/>
    <w:rsid w:val="00237671"/>
    <w:rsid w:val="0024025A"/>
    <w:rsid w:val="002403C8"/>
    <w:rsid w:val="00240B34"/>
    <w:rsid w:val="00240B40"/>
    <w:rsid w:val="00240F71"/>
    <w:rsid w:val="002412C2"/>
    <w:rsid w:val="002415F6"/>
    <w:rsid w:val="002418CB"/>
    <w:rsid w:val="00243064"/>
    <w:rsid w:val="00243D77"/>
    <w:rsid w:val="00243DAC"/>
    <w:rsid w:val="00244719"/>
    <w:rsid w:val="00244A42"/>
    <w:rsid w:val="00245E41"/>
    <w:rsid w:val="002465EA"/>
    <w:rsid w:val="00246843"/>
    <w:rsid w:val="0024758A"/>
    <w:rsid w:val="002507AE"/>
    <w:rsid w:val="0025083E"/>
    <w:rsid w:val="00252469"/>
    <w:rsid w:val="00252FC4"/>
    <w:rsid w:val="00254621"/>
    <w:rsid w:val="0025466B"/>
    <w:rsid w:val="00254CCE"/>
    <w:rsid w:val="00255925"/>
    <w:rsid w:val="00255CF0"/>
    <w:rsid w:val="00255DDF"/>
    <w:rsid w:val="00256228"/>
    <w:rsid w:val="002568F4"/>
    <w:rsid w:val="00256A24"/>
    <w:rsid w:val="00256A65"/>
    <w:rsid w:val="00256E68"/>
    <w:rsid w:val="0025787C"/>
    <w:rsid w:val="0025790F"/>
    <w:rsid w:val="00257DB9"/>
    <w:rsid w:val="00257E52"/>
    <w:rsid w:val="0026105A"/>
    <w:rsid w:val="002610EA"/>
    <w:rsid w:val="002622A0"/>
    <w:rsid w:val="00262B05"/>
    <w:rsid w:val="002636E3"/>
    <w:rsid w:val="002642F8"/>
    <w:rsid w:val="00264AC9"/>
    <w:rsid w:val="00264D50"/>
    <w:rsid w:val="00264D99"/>
    <w:rsid w:val="0026507F"/>
    <w:rsid w:val="00265638"/>
    <w:rsid w:val="00265760"/>
    <w:rsid w:val="0026655C"/>
    <w:rsid w:val="0026660D"/>
    <w:rsid w:val="002669F2"/>
    <w:rsid w:val="00266FFB"/>
    <w:rsid w:val="00267A3B"/>
    <w:rsid w:val="00267C1E"/>
    <w:rsid w:val="00270D1B"/>
    <w:rsid w:val="00270DD6"/>
    <w:rsid w:val="00270EC6"/>
    <w:rsid w:val="00271130"/>
    <w:rsid w:val="00271586"/>
    <w:rsid w:val="002719F8"/>
    <w:rsid w:val="00271CD9"/>
    <w:rsid w:val="00272C45"/>
    <w:rsid w:val="00272FA9"/>
    <w:rsid w:val="002730FB"/>
    <w:rsid w:val="00273207"/>
    <w:rsid w:val="0027358D"/>
    <w:rsid w:val="002739B2"/>
    <w:rsid w:val="00274937"/>
    <w:rsid w:val="00274A47"/>
    <w:rsid w:val="002764AA"/>
    <w:rsid w:val="00277AA2"/>
    <w:rsid w:val="00277F8C"/>
    <w:rsid w:val="00277FBD"/>
    <w:rsid w:val="002803CB"/>
    <w:rsid w:val="00280C50"/>
    <w:rsid w:val="00280DF4"/>
    <w:rsid w:val="002813BE"/>
    <w:rsid w:val="00281DA2"/>
    <w:rsid w:val="00282066"/>
    <w:rsid w:val="0028256F"/>
    <w:rsid w:val="00282E2C"/>
    <w:rsid w:val="00282F11"/>
    <w:rsid w:val="00283505"/>
    <w:rsid w:val="00284B86"/>
    <w:rsid w:val="0028518C"/>
    <w:rsid w:val="00285820"/>
    <w:rsid w:val="00286E72"/>
    <w:rsid w:val="002876EF"/>
    <w:rsid w:val="00290276"/>
    <w:rsid w:val="00290446"/>
    <w:rsid w:val="0029078C"/>
    <w:rsid w:val="002909C6"/>
    <w:rsid w:val="00290A25"/>
    <w:rsid w:val="00291A3E"/>
    <w:rsid w:val="00292216"/>
    <w:rsid w:val="002924D8"/>
    <w:rsid w:val="00292B63"/>
    <w:rsid w:val="00293C36"/>
    <w:rsid w:val="00293DB3"/>
    <w:rsid w:val="0029433B"/>
    <w:rsid w:val="00294B00"/>
    <w:rsid w:val="00295442"/>
    <w:rsid w:val="00295C25"/>
    <w:rsid w:val="00296623"/>
    <w:rsid w:val="00296656"/>
    <w:rsid w:val="002967AF"/>
    <w:rsid w:val="0029757E"/>
    <w:rsid w:val="00297DD6"/>
    <w:rsid w:val="00297E55"/>
    <w:rsid w:val="002A0030"/>
    <w:rsid w:val="002A08D1"/>
    <w:rsid w:val="002A158D"/>
    <w:rsid w:val="002A1798"/>
    <w:rsid w:val="002A1E7D"/>
    <w:rsid w:val="002A1FEE"/>
    <w:rsid w:val="002A2020"/>
    <w:rsid w:val="002A2460"/>
    <w:rsid w:val="002A3CF9"/>
    <w:rsid w:val="002A446D"/>
    <w:rsid w:val="002A480A"/>
    <w:rsid w:val="002A4B06"/>
    <w:rsid w:val="002A548C"/>
    <w:rsid w:val="002A566D"/>
    <w:rsid w:val="002A5DF9"/>
    <w:rsid w:val="002A63A0"/>
    <w:rsid w:val="002A667B"/>
    <w:rsid w:val="002A7720"/>
    <w:rsid w:val="002A79FA"/>
    <w:rsid w:val="002A7EBD"/>
    <w:rsid w:val="002B0260"/>
    <w:rsid w:val="002B02D6"/>
    <w:rsid w:val="002B0371"/>
    <w:rsid w:val="002B04BE"/>
    <w:rsid w:val="002B08E6"/>
    <w:rsid w:val="002B0C2C"/>
    <w:rsid w:val="002B0C72"/>
    <w:rsid w:val="002B1FFA"/>
    <w:rsid w:val="002B2129"/>
    <w:rsid w:val="002B2A62"/>
    <w:rsid w:val="002B3090"/>
    <w:rsid w:val="002B37B8"/>
    <w:rsid w:val="002B4B78"/>
    <w:rsid w:val="002B4CBC"/>
    <w:rsid w:val="002B544D"/>
    <w:rsid w:val="002B5760"/>
    <w:rsid w:val="002B5EF8"/>
    <w:rsid w:val="002B61D5"/>
    <w:rsid w:val="002B6629"/>
    <w:rsid w:val="002B6E04"/>
    <w:rsid w:val="002B6E21"/>
    <w:rsid w:val="002B6FC9"/>
    <w:rsid w:val="002B710D"/>
    <w:rsid w:val="002B71D9"/>
    <w:rsid w:val="002B7468"/>
    <w:rsid w:val="002B78C2"/>
    <w:rsid w:val="002C02FD"/>
    <w:rsid w:val="002C0422"/>
    <w:rsid w:val="002C05D8"/>
    <w:rsid w:val="002C0D69"/>
    <w:rsid w:val="002C140D"/>
    <w:rsid w:val="002C1A73"/>
    <w:rsid w:val="002C1CB3"/>
    <w:rsid w:val="002C1EFB"/>
    <w:rsid w:val="002C1F7A"/>
    <w:rsid w:val="002C23A9"/>
    <w:rsid w:val="002C38E3"/>
    <w:rsid w:val="002C4641"/>
    <w:rsid w:val="002C48D9"/>
    <w:rsid w:val="002C4B2D"/>
    <w:rsid w:val="002C5065"/>
    <w:rsid w:val="002C5F61"/>
    <w:rsid w:val="002C6533"/>
    <w:rsid w:val="002C7702"/>
    <w:rsid w:val="002D0410"/>
    <w:rsid w:val="002D1240"/>
    <w:rsid w:val="002D1933"/>
    <w:rsid w:val="002D196D"/>
    <w:rsid w:val="002D1A27"/>
    <w:rsid w:val="002D1C49"/>
    <w:rsid w:val="002D3789"/>
    <w:rsid w:val="002D3863"/>
    <w:rsid w:val="002D442F"/>
    <w:rsid w:val="002D4D40"/>
    <w:rsid w:val="002D5C12"/>
    <w:rsid w:val="002D5F63"/>
    <w:rsid w:val="002D67AC"/>
    <w:rsid w:val="002D68E0"/>
    <w:rsid w:val="002D70E4"/>
    <w:rsid w:val="002D7901"/>
    <w:rsid w:val="002D7CA6"/>
    <w:rsid w:val="002D7E7C"/>
    <w:rsid w:val="002E0164"/>
    <w:rsid w:val="002E0D46"/>
    <w:rsid w:val="002E0D51"/>
    <w:rsid w:val="002E1884"/>
    <w:rsid w:val="002E1A81"/>
    <w:rsid w:val="002E1C4F"/>
    <w:rsid w:val="002E1DF6"/>
    <w:rsid w:val="002E1E87"/>
    <w:rsid w:val="002E2E17"/>
    <w:rsid w:val="002E3171"/>
    <w:rsid w:val="002E3383"/>
    <w:rsid w:val="002E3DB8"/>
    <w:rsid w:val="002E47FA"/>
    <w:rsid w:val="002E48AF"/>
    <w:rsid w:val="002E50B0"/>
    <w:rsid w:val="002E53E1"/>
    <w:rsid w:val="002E57A9"/>
    <w:rsid w:val="002E5855"/>
    <w:rsid w:val="002E5A00"/>
    <w:rsid w:val="002E6571"/>
    <w:rsid w:val="002E6EFB"/>
    <w:rsid w:val="002E7A37"/>
    <w:rsid w:val="002E7D22"/>
    <w:rsid w:val="002F0298"/>
    <w:rsid w:val="002F07DB"/>
    <w:rsid w:val="002F101E"/>
    <w:rsid w:val="002F11C0"/>
    <w:rsid w:val="002F1D75"/>
    <w:rsid w:val="002F28AD"/>
    <w:rsid w:val="002F2928"/>
    <w:rsid w:val="002F29A4"/>
    <w:rsid w:val="002F2E41"/>
    <w:rsid w:val="002F3583"/>
    <w:rsid w:val="002F418A"/>
    <w:rsid w:val="002F4411"/>
    <w:rsid w:val="002F4459"/>
    <w:rsid w:val="002F4D5A"/>
    <w:rsid w:val="002F52FA"/>
    <w:rsid w:val="002F57C9"/>
    <w:rsid w:val="002F6649"/>
    <w:rsid w:val="002F7073"/>
    <w:rsid w:val="002F7271"/>
    <w:rsid w:val="00300AA4"/>
    <w:rsid w:val="00301427"/>
    <w:rsid w:val="00301A7C"/>
    <w:rsid w:val="003025F0"/>
    <w:rsid w:val="00304580"/>
    <w:rsid w:val="00304649"/>
    <w:rsid w:val="00304D90"/>
    <w:rsid w:val="00304FB6"/>
    <w:rsid w:val="00305220"/>
    <w:rsid w:val="00305712"/>
    <w:rsid w:val="00306158"/>
    <w:rsid w:val="0030675A"/>
    <w:rsid w:val="00306B23"/>
    <w:rsid w:val="00306F5D"/>
    <w:rsid w:val="00307FA4"/>
    <w:rsid w:val="003100AD"/>
    <w:rsid w:val="003103DA"/>
    <w:rsid w:val="003105BB"/>
    <w:rsid w:val="0031111B"/>
    <w:rsid w:val="0031159E"/>
    <w:rsid w:val="00311672"/>
    <w:rsid w:val="003116B8"/>
    <w:rsid w:val="0031171E"/>
    <w:rsid w:val="003119C3"/>
    <w:rsid w:val="00311C45"/>
    <w:rsid w:val="00311D3A"/>
    <w:rsid w:val="00311D82"/>
    <w:rsid w:val="00313FED"/>
    <w:rsid w:val="0031455F"/>
    <w:rsid w:val="00314A12"/>
    <w:rsid w:val="00315411"/>
    <w:rsid w:val="003163D0"/>
    <w:rsid w:val="0031662A"/>
    <w:rsid w:val="00317B36"/>
    <w:rsid w:val="00317F42"/>
    <w:rsid w:val="003202A6"/>
    <w:rsid w:val="0032089E"/>
    <w:rsid w:val="00320EEB"/>
    <w:rsid w:val="00321248"/>
    <w:rsid w:val="003215CC"/>
    <w:rsid w:val="00321BFD"/>
    <w:rsid w:val="0032301D"/>
    <w:rsid w:val="003230FF"/>
    <w:rsid w:val="00323ABD"/>
    <w:rsid w:val="00325E06"/>
    <w:rsid w:val="003269DE"/>
    <w:rsid w:val="00326B3E"/>
    <w:rsid w:val="00326DEE"/>
    <w:rsid w:val="003270F0"/>
    <w:rsid w:val="003277B0"/>
    <w:rsid w:val="003278BA"/>
    <w:rsid w:val="00327BB1"/>
    <w:rsid w:val="0033037F"/>
    <w:rsid w:val="003306D8"/>
    <w:rsid w:val="00330BC0"/>
    <w:rsid w:val="003315B4"/>
    <w:rsid w:val="00331611"/>
    <w:rsid w:val="0033163D"/>
    <w:rsid w:val="00331B7A"/>
    <w:rsid w:val="00331CF9"/>
    <w:rsid w:val="00331D9D"/>
    <w:rsid w:val="0033276D"/>
    <w:rsid w:val="003328CD"/>
    <w:rsid w:val="00333BF5"/>
    <w:rsid w:val="00334522"/>
    <w:rsid w:val="00334736"/>
    <w:rsid w:val="00334D5F"/>
    <w:rsid w:val="003360CA"/>
    <w:rsid w:val="00336784"/>
    <w:rsid w:val="00336814"/>
    <w:rsid w:val="00337173"/>
    <w:rsid w:val="003372A5"/>
    <w:rsid w:val="003375B7"/>
    <w:rsid w:val="003378D4"/>
    <w:rsid w:val="00340E8C"/>
    <w:rsid w:val="003424A5"/>
    <w:rsid w:val="00342547"/>
    <w:rsid w:val="00342F59"/>
    <w:rsid w:val="00343017"/>
    <w:rsid w:val="00343402"/>
    <w:rsid w:val="00343A55"/>
    <w:rsid w:val="003447CC"/>
    <w:rsid w:val="00344ECD"/>
    <w:rsid w:val="003456E4"/>
    <w:rsid w:val="0034587C"/>
    <w:rsid w:val="00345C49"/>
    <w:rsid w:val="00345EEA"/>
    <w:rsid w:val="003465DE"/>
    <w:rsid w:val="0034668F"/>
    <w:rsid w:val="00346A12"/>
    <w:rsid w:val="00346A44"/>
    <w:rsid w:val="00346BDB"/>
    <w:rsid w:val="00346C51"/>
    <w:rsid w:val="003472E1"/>
    <w:rsid w:val="003478B2"/>
    <w:rsid w:val="0034799A"/>
    <w:rsid w:val="00347A26"/>
    <w:rsid w:val="003501A6"/>
    <w:rsid w:val="00350FBF"/>
    <w:rsid w:val="00351AE0"/>
    <w:rsid w:val="003521DB"/>
    <w:rsid w:val="00353D1F"/>
    <w:rsid w:val="003544C1"/>
    <w:rsid w:val="003548F1"/>
    <w:rsid w:val="00354D22"/>
    <w:rsid w:val="00355FDA"/>
    <w:rsid w:val="00356536"/>
    <w:rsid w:val="003565BE"/>
    <w:rsid w:val="003572BE"/>
    <w:rsid w:val="003575F1"/>
    <w:rsid w:val="00360510"/>
    <w:rsid w:val="0036084B"/>
    <w:rsid w:val="003609AC"/>
    <w:rsid w:val="00360EA4"/>
    <w:rsid w:val="003612F0"/>
    <w:rsid w:val="00361AC9"/>
    <w:rsid w:val="00362C4F"/>
    <w:rsid w:val="00363A05"/>
    <w:rsid w:val="00364947"/>
    <w:rsid w:val="00364AA2"/>
    <w:rsid w:val="003653F4"/>
    <w:rsid w:val="00365442"/>
    <w:rsid w:val="00366124"/>
    <w:rsid w:val="00367099"/>
    <w:rsid w:val="00367254"/>
    <w:rsid w:val="00367642"/>
    <w:rsid w:val="00367764"/>
    <w:rsid w:val="003677CA"/>
    <w:rsid w:val="00367972"/>
    <w:rsid w:val="00367D51"/>
    <w:rsid w:val="00370F47"/>
    <w:rsid w:val="0037110D"/>
    <w:rsid w:val="00371AF0"/>
    <w:rsid w:val="00371B1E"/>
    <w:rsid w:val="0037212B"/>
    <w:rsid w:val="003725C2"/>
    <w:rsid w:val="00372D79"/>
    <w:rsid w:val="00373044"/>
    <w:rsid w:val="003734D3"/>
    <w:rsid w:val="003736DC"/>
    <w:rsid w:val="00373B61"/>
    <w:rsid w:val="00374E60"/>
    <w:rsid w:val="003752BB"/>
    <w:rsid w:val="0037584B"/>
    <w:rsid w:val="00375B6A"/>
    <w:rsid w:val="0037627A"/>
    <w:rsid w:val="003768F0"/>
    <w:rsid w:val="00376D01"/>
    <w:rsid w:val="00377793"/>
    <w:rsid w:val="00380203"/>
    <w:rsid w:val="0038059F"/>
    <w:rsid w:val="00380E8C"/>
    <w:rsid w:val="0038122F"/>
    <w:rsid w:val="00381968"/>
    <w:rsid w:val="00381DBC"/>
    <w:rsid w:val="003828C9"/>
    <w:rsid w:val="00382901"/>
    <w:rsid w:val="00383A2E"/>
    <w:rsid w:val="00383CF2"/>
    <w:rsid w:val="00384640"/>
    <w:rsid w:val="0038499A"/>
    <w:rsid w:val="003849FB"/>
    <w:rsid w:val="00384EC6"/>
    <w:rsid w:val="00384FFB"/>
    <w:rsid w:val="00385076"/>
    <w:rsid w:val="003853A6"/>
    <w:rsid w:val="00385727"/>
    <w:rsid w:val="0038591F"/>
    <w:rsid w:val="0038658D"/>
    <w:rsid w:val="00386A5B"/>
    <w:rsid w:val="00387676"/>
    <w:rsid w:val="00387729"/>
    <w:rsid w:val="00390E91"/>
    <w:rsid w:val="003921FD"/>
    <w:rsid w:val="00392A3A"/>
    <w:rsid w:val="003932AB"/>
    <w:rsid w:val="00393502"/>
    <w:rsid w:val="00394A94"/>
    <w:rsid w:val="00394AC8"/>
    <w:rsid w:val="00394D9C"/>
    <w:rsid w:val="00395C8F"/>
    <w:rsid w:val="00396D55"/>
    <w:rsid w:val="00396EB4"/>
    <w:rsid w:val="003970D7"/>
    <w:rsid w:val="003977D7"/>
    <w:rsid w:val="003A10DB"/>
    <w:rsid w:val="003A135F"/>
    <w:rsid w:val="003A3A13"/>
    <w:rsid w:val="003A3DB2"/>
    <w:rsid w:val="003A3F3F"/>
    <w:rsid w:val="003A454B"/>
    <w:rsid w:val="003A4607"/>
    <w:rsid w:val="003A4A29"/>
    <w:rsid w:val="003A4E1C"/>
    <w:rsid w:val="003A5309"/>
    <w:rsid w:val="003A5DCD"/>
    <w:rsid w:val="003A6CE8"/>
    <w:rsid w:val="003A7A93"/>
    <w:rsid w:val="003B0BF8"/>
    <w:rsid w:val="003B1F3B"/>
    <w:rsid w:val="003B2529"/>
    <w:rsid w:val="003B3DC0"/>
    <w:rsid w:val="003B4D04"/>
    <w:rsid w:val="003B5488"/>
    <w:rsid w:val="003B56A9"/>
    <w:rsid w:val="003B56E5"/>
    <w:rsid w:val="003B6548"/>
    <w:rsid w:val="003B77E9"/>
    <w:rsid w:val="003C006C"/>
    <w:rsid w:val="003C0805"/>
    <w:rsid w:val="003C0E11"/>
    <w:rsid w:val="003C0F15"/>
    <w:rsid w:val="003C126A"/>
    <w:rsid w:val="003C13AA"/>
    <w:rsid w:val="003C14E3"/>
    <w:rsid w:val="003C1876"/>
    <w:rsid w:val="003C2202"/>
    <w:rsid w:val="003C2CD1"/>
    <w:rsid w:val="003C3243"/>
    <w:rsid w:val="003C336B"/>
    <w:rsid w:val="003C3735"/>
    <w:rsid w:val="003C391D"/>
    <w:rsid w:val="003C3CBD"/>
    <w:rsid w:val="003C4584"/>
    <w:rsid w:val="003C5F93"/>
    <w:rsid w:val="003C726C"/>
    <w:rsid w:val="003C7F6F"/>
    <w:rsid w:val="003D0A9C"/>
    <w:rsid w:val="003D0C52"/>
    <w:rsid w:val="003D1635"/>
    <w:rsid w:val="003D1B3A"/>
    <w:rsid w:val="003D1D37"/>
    <w:rsid w:val="003D2BFC"/>
    <w:rsid w:val="003D33A8"/>
    <w:rsid w:val="003D3946"/>
    <w:rsid w:val="003D50FD"/>
    <w:rsid w:val="003D542E"/>
    <w:rsid w:val="003D6575"/>
    <w:rsid w:val="003D7761"/>
    <w:rsid w:val="003D7E3A"/>
    <w:rsid w:val="003D7F56"/>
    <w:rsid w:val="003E0262"/>
    <w:rsid w:val="003E0300"/>
    <w:rsid w:val="003E0305"/>
    <w:rsid w:val="003E3372"/>
    <w:rsid w:val="003E3511"/>
    <w:rsid w:val="003E35DC"/>
    <w:rsid w:val="003E3868"/>
    <w:rsid w:val="003E3AFC"/>
    <w:rsid w:val="003E3B01"/>
    <w:rsid w:val="003E5957"/>
    <w:rsid w:val="003E6038"/>
    <w:rsid w:val="003E655B"/>
    <w:rsid w:val="003E6A3A"/>
    <w:rsid w:val="003E6F87"/>
    <w:rsid w:val="003E7642"/>
    <w:rsid w:val="003E7D5D"/>
    <w:rsid w:val="003F084B"/>
    <w:rsid w:val="003F0FFB"/>
    <w:rsid w:val="003F112B"/>
    <w:rsid w:val="003F1232"/>
    <w:rsid w:val="003F325B"/>
    <w:rsid w:val="003F3699"/>
    <w:rsid w:val="003F41D4"/>
    <w:rsid w:val="003F4540"/>
    <w:rsid w:val="003F4797"/>
    <w:rsid w:val="003F47B5"/>
    <w:rsid w:val="003F4D3A"/>
    <w:rsid w:val="003F5086"/>
    <w:rsid w:val="003F588E"/>
    <w:rsid w:val="003F5B1B"/>
    <w:rsid w:val="003F5B5D"/>
    <w:rsid w:val="003F617E"/>
    <w:rsid w:val="003F630E"/>
    <w:rsid w:val="003F6857"/>
    <w:rsid w:val="003F6CC4"/>
    <w:rsid w:val="003F6D4E"/>
    <w:rsid w:val="003F6DB4"/>
    <w:rsid w:val="003F714B"/>
    <w:rsid w:val="003F7B14"/>
    <w:rsid w:val="004009B9"/>
    <w:rsid w:val="004011BC"/>
    <w:rsid w:val="00401E37"/>
    <w:rsid w:val="0040222B"/>
    <w:rsid w:val="0040230B"/>
    <w:rsid w:val="0040260A"/>
    <w:rsid w:val="00402C8B"/>
    <w:rsid w:val="00402E73"/>
    <w:rsid w:val="00404A4A"/>
    <w:rsid w:val="00404C9A"/>
    <w:rsid w:val="00404E9B"/>
    <w:rsid w:val="00405057"/>
    <w:rsid w:val="00405D9B"/>
    <w:rsid w:val="004078A8"/>
    <w:rsid w:val="004078D8"/>
    <w:rsid w:val="004100CB"/>
    <w:rsid w:val="004101FA"/>
    <w:rsid w:val="00410327"/>
    <w:rsid w:val="00410545"/>
    <w:rsid w:val="004109C3"/>
    <w:rsid w:val="00410A65"/>
    <w:rsid w:val="00410FE4"/>
    <w:rsid w:val="004117BF"/>
    <w:rsid w:val="004120C2"/>
    <w:rsid w:val="004128DC"/>
    <w:rsid w:val="004130B1"/>
    <w:rsid w:val="004133EF"/>
    <w:rsid w:val="00414181"/>
    <w:rsid w:val="0041446B"/>
    <w:rsid w:val="004146D2"/>
    <w:rsid w:val="0041625B"/>
    <w:rsid w:val="00416635"/>
    <w:rsid w:val="0041734F"/>
    <w:rsid w:val="0041761A"/>
    <w:rsid w:val="0041764A"/>
    <w:rsid w:val="0041769D"/>
    <w:rsid w:val="004177A9"/>
    <w:rsid w:val="0041782C"/>
    <w:rsid w:val="00420635"/>
    <w:rsid w:val="004206FA"/>
    <w:rsid w:val="0042076D"/>
    <w:rsid w:val="0042211B"/>
    <w:rsid w:val="004223F1"/>
    <w:rsid w:val="004226BD"/>
    <w:rsid w:val="00422834"/>
    <w:rsid w:val="00422976"/>
    <w:rsid w:val="00422E43"/>
    <w:rsid w:val="00423650"/>
    <w:rsid w:val="00423BFA"/>
    <w:rsid w:val="00423E45"/>
    <w:rsid w:val="004247E2"/>
    <w:rsid w:val="00424DC4"/>
    <w:rsid w:val="004257B2"/>
    <w:rsid w:val="004260A8"/>
    <w:rsid w:val="00426371"/>
    <w:rsid w:val="0042797D"/>
    <w:rsid w:val="00430432"/>
    <w:rsid w:val="0043073B"/>
    <w:rsid w:val="00430A8C"/>
    <w:rsid w:val="00430A9B"/>
    <w:rsid w:val="00430F08"/>
    <w:rsid w:val="00430F17"/>
    <w:rsid w:val="00430F1F"/>
    <w:rsid w:val="00431123"/>
    <w:rsid w:val="004312A1"/>
    <w:rsid w:val="00431DFA"/>
    <w:rsid w:val="00431E83"/>
    <w:rsid w:val="00432139"/>
    <w:rsid w:val="00432F62"/>
    <w:rsid w:val="00433B4B"/>
    <w:rsid w:val="0043400E"/>
    <w:rsid w:val="0043403B"/>
    <w:rsid w:val="00434A36"/>
    <w:rsid w:val="00435C9A"/>
    <w:rsid w:val="0043610B"/>
    <w:rsid w:val="0043628E"/>
    <w:rsid w:val="00436746"/>
    <w:rsid w:val="00436F36"/>
    <w:rsid w:val="0043707E"/>
    <w:rsid w:val="0043781E"/>
    <w:rsid w:val="00437B5E"/>
    <w:rsid w:val="00437DC4"/>
    <w:rsid w:val="00441388"/>
    <w:rsid w:val="004418DF"/>
    <w:rsid w:val="00441F22"/>
    <w:rsid w:val="00443C17"/>
    <w:rsid w:val="004444E9"/>
    <w:rsid w:val="004459FA"/>
    <w:rsid w:val="004463F9"/>
    <w:rsid w:val="004475F1"/>
    <w:rsid w:val="00447659"/>
    <w:rsid w:val="00447A77"/>
    <w:rsid w:val="00447EAC"/>
    <w:rsid w:val="00451079"/>
    <w:rsid w:val="00451619"/>
    <w:rsid w:val="0045275B"/>
    <w:rsid w:val="00452933"/>
    <w:rsid w:val="00453B57"/>
    <w:rsid w:val="00454988"/>
    <w:rsid w:val="00454CD8"/>
    <w:rsid w:val="00454EFA"/>
    <w:rsid w:val="004550F4"/>
    <w:rsid w:val="00455581"/>
    <w:rsid w:val="00456884"/>
    <w:rsid w:val="00456A48"/>
    <w:rsid w:val="004574C3"/>
    <w:rsid w:val="00457629"/>
    <w:rsid w:val="004604FD"/>
    <w:rsid w:val="00460DBF"/>
    <w:rsid w:val="004620EA"/>
    <w:rsid w:val="00462387"/>
    <w:rsid w:val="0046260F"/>
    <w:rsid w:val="00462878"/>
    <w:rsid w:val="00462BD0"/>
    <w:rsid w:val="00462D0A"/>
    <w:rsid w:val="004636F0"/>
    <w:rsid w:val="00465B4C"/>
    <w:rsid w:val="00466E77"/>
    <w:rsid w:val="00466F50"/>
    <w:rsid w:val="0046723A"/>
    <w:rsid w:val="00467ABA"/>
    <w:rsid w:val="004706CE"/>
    <w:rsid w:val="00470947"/>
    <w:rsid w:val="00470F3A"/>
    <w:rsid w:val="00471435"/>
    <w:rsid w:val="00471518"/>
    <w:rsid w:val="00471F19"/>
    <w:rsid w:val="00472415"/>
    <w:rsid w:val="004726EF"/>
    <w:rsid w:val="00473061"/>
    <w:rsid w:val="00473712"/>
    <w:rsid w:val="00473868"/>
    <w:rsid w:val="0047574C"/>
    <w:rsid w:val="0047613A"/>
    <w:rsid w:val="004768CB"/>
    <w:rsid w:val="00476FCE"/>
    <w:rsid w:val="00476FF5"/>
    <w:rsid w:val="00480049"/>
    <w:rsid w:val="004805BB"/>
    <w:rsid w:val="00480A29"/>
    <w:rsid w:val="00480EE6"/>
    <w:rsid w:val="004828A2"/>
    <w:rsid w:val="00482C3C"/>
    <w:rsid w:val="004830D0"/>
    <w:rsid w:val="004836C5"/>
    <w:rsid w:val="004838D8"/>
    <w:rsid w:val="00484AF8"/>
    <w:rsid w:val="00486648"/>
    <w:rsid w:val="00486A11"/>
    <w:rsid w:val="00486E2D"/>
    <w:rsid w:val="00487199"/>
    <w:rsid w:val="00487562"/>
    <w:rsid w:val="004878C4"/>
    <w:rsid w:val="00487E55"/>
    <w:rsid w:val="0049013E"/>
    <w:rsid w:val="004902E0"/>
    <w:rsid w:val="00490947"/>
    <w:rsid w:val="004910AC"/>
    <w:rsid w:val="004914E9"/>
    <w:rsid w:val="00491B6F"/>
    <w:rsid w:val="00492A78"/>
    <w:rsid w:val="00492E17"/>
    <w:rsid w:val="0049357E"/>
    <w:rsid w:val="0049417E"/>
    <w:rsid w:val="004945F3"/>
    <w:rsid w:val="004952EA"/>
    <w:rsid w:val="0049551B"/>
    <w:rsid w:val="0049575C"/>
    <w:rsid w:val="0049590D"/>
    <w:rsid w:val="0049624B"/>
    <w:rsid w:val="00496840"/>
    <w:rsid w:val="00496C46"/>
    <w:rsid w:val="004973AA"/>
    <w:rsid w:val="004A0D40"/>
    <w:rsid w:val="004A10A9"/>
    <w:rsid w:val="004A197C"/>
    <w:rsid w:val="004A1D69"/>
    <w:rsid w:val="004A2679"/>
    <w:rsid w:val="004A2F9D"/>
    <w:rsid w:val="004A3A06"/>
    <w:rsid w:val="004A3AE2"/>
    <w:rsid w:val="004A4409"/>
    <w:rsid w:val="004A484C"/>
    <w:rsid w:val="004A5270"/>
    <w:rsid w:val="004A7D1E"/>
    <w:rsid w:val="004B006D"/>
    <w:rsid w:val="004B0BD8"/>
    <w:rsid w:val="004B156F"/>
    <w:rsid w:val="004B2C17"/>
    <w:rsid w:val="004B2C6E"/>
    <w:rsid w:val="004B319F"/>
    <w:rsid w:val="004B3278"/>
    <w:rsid w:val="004B3863"/>
    <w:rsid w:val="004B4180"/>
    <w:rsid w:val="004B46BD"/>
    <w:rsid w:val="004B4FC8"/>
    <w:rsid w:val="004B6D70"/>
    <w:rsid w:val="004B71DC"/>
    <w:rsid w:val="004B7256"/>
    <w:rsid w:val="004B785B"/>
    <w:rsid w:val="004B7AF6"/>
    <w:rsid w:val="004B7F73"/>
    <w:rsid w:val="004C0067"/>
    <w:rsid w:val="004C0271"/>
    <w:rsid w:val="004C0885"/>
    <w:rsid w:val="004C12AD"/>
    <w:rsid w:val="004C1B06"/>
    <w:rsid w:val="004C20CB"/>
    <w:rsid w:val="004C2920"/>
    <w:rsid w:val="004C3561"/>
    <w:rsid w:val="004C4EE3"/>
    <w:rsid w:val="004C5181"/>
    <w:rsid w:val="004C533B"/>
    <w:rsid w:val="004C5DDD"/>
    <w:rsid w:val="004C671D"/>
    <w:rsid w:val="004C6B3A"/>
    <w:rsid w:val="004C6C1E"/>
    <w:rsid w:val="004C6F2A"/>
    <w:rsid w:val="004C7035"/>
    <w:rsid w:val="004C79EF"/>
    <w:rsid w:val="004C7A79"/>
    <w:rsid w:val="004C7B16"/>
    <w:rsid w:val="004C7BB5"/>
    <w:rsid w:val="004C7BCA"/>
    <w:rsid w:val="004C7BDA"/>
    <w:rsid w:val="004D039B"/>
    <w:rsid w:val="004D0D58"/>
    <w:rsid w:val="004D0D8E"/>
    <w:rsid w:val="004D1D9C"/>
    <w:rsid w:val="004D2499"/>
    <w:rsid w:val="004D290C"/>
    <w:rsid w:val="004D31D3"/>
    <w:rsid w:val="004D3D71"/>
    <w:rsid w:val="004D47E8"/>
    <w:rsid w:val="004D4B74"/>
    <w:rsid w:val="004E13C6"/>
    <w:rsid w:val="004E14BC"/>
    <w:rsid w:val="004E1DF7"/>
    <w:rsid w:val="004E2EF6"/>
    <w:rsid w:val="004E30DF"/>
    <w:rsid w:val="004E336A"/>
    <w:rsid w:val="004E38C8"/>
    <w:rsid w:val="004E40C3"/>
    <w:rsid w:val="004E410D"/>
    <w:rsid w:val="004E4F65"/>
    <w:rsid w:val="004E59E7"/>
    <w:rsid w:val="004E60FA"/>
    <w:rsid w:val="004E64EF"/>
    <w:rsid w:val="004E67CD"/>
    <w:rsid w:val="004E6EA3"/>
    <w:rsid w:val="004E708B"/>
    <w:rsid w:val="004E73E8"/>
    <w:rsid w:val="004E7AD1"/>
    <w:rsid w:val="004F056D"/>
    <w:rsid w:val="004F1196"/>
    <w:rsid w:val="004F18B3"/>
    <w:rsid w:val="004F20D3"/>
    <w:rsid w:val="004F225F"/>
    <w:rsid w:val="004F29A8"/>
    <w:rsid w:val="004F2E79"/>
    <w:rsid w:val="004F30E6"/>
    <w:rsid w:val="004F333B"/>
    <w:rsid w:val="004F3664"/>
    <w:rsid w:val="004F378D"/>
    <w:rsid w:val="004F3EC6"/>
    <w:rsid w:val="004F414A"/>
    <w:rsid w:val="004F45DD"/>
    <w:rsid w:val="004F4D52"/>
    <w:rsid w:val="004F4E0E"/>
    <w:rsid w:val="004F5282"/>
    <w:rsid w:val="004F52F6"/>
    <w:rsid w:val="004F58A2"/>
    <w:rsid w:val="004F5D3B"/>
    <w:rsid w:val="004F634B"/>
    <w:rsid w:val="004F6FD7"/>
    <w:rsid w:val="00500191"/>
    <w:rsid w:val="00500790"/>
    <w:rsid w:val="005018F7"/>
    <w:rsid w:val="00501C59"/>
    <w:rsid w:val="00501F57"/>
    <w:rsid w:val="00502072"/>
    <w:rsid w:val="0050251A"/>
    <w:rsid w:val="00502A82"/>
    <w:rsid w:val="00502B1B"/>
    <w:rsid w:val="005047F8"/>
    <w:rsid w:val="00504B19"/>
    <w:rsid w:val="00504BC5"/>
    <w:rsid w:val="00504BD9"/>
    <w:rsid w:val="00506312"/>
    <w:rsid w:val="005064A0"/>
    <w:rsid w:val="00506C9E"/>
    <w:rsid w:val="00506DEE"/>
    <w:rsid w:val="00506F1D"/>
    <w:rsid w:val="00507067"/>
    <w:rsid w:val="005104F5"/>
    <w:rsid w:val="00510577"/>
    <w:rsid w:val="005111AB"/>
    <w:rsid w:val="00511BD7"/>
    <w:rsid w:val="00511D81"/>
    <w:rsid w:val="00512677"/>
    <w:rsid w:val="00512D60"/>
    <w:rsid w:val="00512FCA"/>
    <w:rsid w:val="00513169"/>
    <w:rsid w:val="00514116"/>
    <w:rsid w:val="00514701"/>
    <w:rsid w:val="005149BC"/>
    <w:rsid w:val="00515D30"/>
    <w:rsid w:val="00515EC0"/>
    <w:rsid w:val="00516196"/>
    <w:rsid w:val="0051628D"/>
    <w:rsid w:val="005204B0"/>
    <w:rsid w:val="0052056D"/>
    <w:rsid w:val="00521FA7"/>
    <w:rsid w:val="0052211F"/>
    <w:rsid w:val="005222CC"/>
    <w:rsid w:val="00523A91"/>
    <w:rsid w:val="00524837"/>
    <w:rsid w:val="005258F8"/>
    <w:rsid w:val="0052702E"/>
    <w:rsid w:val="00530872"/>
    <w:rsid w:val="00530A8C"/>
    <w:rsid w:val="00530E21"/>
    <w:rsid w:val="00530ECB"/>
    <w:rsid w:val="005311AB"/>
    <w:rsid w:val="00531B1A"/>
    <w:rsid w:val="00533099"/>
    <w:rsid w:val="005335D2"/>
    <w:rsid w:val="0053369E"/>
    <w:rsid w:val="00533ACD"/>
    <w:rsid w:val="00533CA0"/>
    <w:rsid w:val="00534197"/>
    <w:rsid w:val="0053565D"/>
    <w:rsid w:val="00535A16"/>
    <w:rsid w:val="00535CC6"/>
    <w:rsid w:val="00535EE0"/>
    <w:rsid w:val="00536CF5"/>
    <w:rsid w:val="00537588"/>
    <w:rsid w:val="00537A60"/>
    <w:rsid w:val="005406DB"/>
    <w:rsid w:val="00541A58"/>
    <w:rsid w:val="00541A62"/>
    <w:rsid w:val="00541DA8"/>
    <w:rsid w:val="00542520"/>
    <w:rsid w:val="00542A7A"/>
    <w:rsid w:val="0054361C"/>
    <w:rsid w:val="00543E27"/>
    <w:rsid w:val="00544A0D"/>
    <w:rsid w:val="00545925"/>
    <w:rsid w:val="00545A7A"/>
    <w:rsid w:val="00545ED3"/>
    <w:rsid w:val="005461A9"/>
    <w:rsid w:val="00546796"/>
    <w:rsid w:val="005467EC"/>
    <w:rsid w:val="00546B0F"/>
    <w:rsid w:val="00546BEF"/>
    <w:rsid w:val="00546CA8"/>
    <w:rsid w:val="00546E02"/>
    <w:rsid w:val="00547AEB"/>
    <w:rsid w:val="00547C2F"/>
    <w:rsid w:val="00547D0F"/>
    <w:rsid w:val="00551047"/>
    <w:rsid w:val="005519E2"/>
    <w:rsid w:val="0055270C"/>
    <w:rsid w:val="00552F38"/>
    <w:rsid w:val="00553725"/>
    <w:rsid w:val="00553E3A"/>
    <w:rsid w:val="00554166"/>
    <w:rsid w:val="00554268"/>
    <w:rsid w:val="005545DF"/>
    <w:rsid w:val="005545ED"/>
    <w:rsid w:val="00554602"/>
    <w:rsid w:val="00554E95"/>
    <w:rsid w:val="00554FC9"/>
    <w:rsid w:val="005556E0"/>
    <w:rsid w:val="00555B56"/>
    <w:rsid w:val="00556077"/>
    <w:rsid w:val="00556A4D"/>
    <w:rsid w:val="00556EAE"/>
    <w:rsid w:val="005571CD"/>
    <w:rsid w:val="0055729D"/>
    <w:rsid w:val="00557625"/>
    <w:rsid w:val="005604EF"/>
    <w:rsid w:val="0056091D"/>
    <w:rsid w:val="00560DC5"/>
    <w:rsid w:val="00560FEB"/>
    <w:rsid w:val="0056135A"/>
    <w:rsid w:val="00561C81"/>
    <w:rsid w:val="00562F20"/>
    <w:rsid w:val="005634EC"/>
    <w:rsid w:val="0056373C"/>
    <w:rsid w:val="00563803"/>
    <w:rsid w:val="00563C4A"/>
    <w:rsid w:val="00563CF0"/>
    <w:rsid w:val="00564155"/>
    <w:rsid w:val="00565F72"/>
    <w:rsid w:val="00565FBD"/>
    <w:rsid w:val="0056650E"/>
    <w:rsid w:val="00566925"/>
    <w:rsid w:val="0056693D"/>
    <w:rsid w:val="00566AC4"/>
    <w:rsid w:val="00567246"/>
    <w:rsid w:val="005674BA"/>
    <w:rsid w:val="00567B59"/>
    <w:rsid w:val="00570536"/>
    <w:rsid w:val="0057060B"/>
    <w:rsid w:val="00570ED9"/>
    <w:rsid w:val="00571A20"/>
    <w:rsid w:val="00571B80"/>
    <w:rsid w:val="005724A4"/>
    <w:rsid w:val="005724E5"/>
    <w:rsid w:val="00572E12"/>
    <w:rsid w:val="00572E16"/>
    <w:rsid w:val="00573875"/>
    <w:rsid w:val="00573D45"/>
    <w:rsid w:val="00574FDD"/>
    <w:rsid w:val="00576133"/>
    <w:rsid w:val="005763EB"/>
    <w:rsid w:val="005765F4"/>
    <w:rsid w:val="00577801"/>
    <w:rsid w:val="00577ACA"/>
    <w:rsid w:val="0058023C"/>
    <w:rsid w:val="0058053D"/>
    <w:rsid w:val="00580571"/>
    <w:rsid w:val="00580DC2"/>
    <w:rsid w:val="00582231"/>
    <w:rsid w:val="0058316E"/>
    <w:rsid w:val="00583D7F"/>
    <w:rsid w:val="00584457"/>
    <w:rsid w:val="0058454E"/>
    <w:rsid w:val="005848AB"/>
    <w:rsid w:val="00584C4D"/>
    <w:rsid w:val="00584C93"/>
    <w:rsid w:val="00585CC3"/>
    <w:rsid w:val="00586698"/>
    <w:rsid w:val="00586A4E"/>
    <w:rsid w:val="00586FCD"/>
    <w:rsid w:val="0058716F"/>
    <w:rsid w:val="00587DE1"/>
    <w:rsid w:val="00587E5F"/>
    <w:rsid w:val="00590146"/>
    <w:rsid w:val="00590643"/>
    <w:rsid w:val="00590816"/>
    <w:rsid w:val="005914EE"/>
    <w:rsid w:val="00591955"/>
    <w:rsid w:val="00591A8F"/>
    <w:rsid w:val="00591F23"/>
    <w:rsid w:val="00591F78"/>
    <w:rsid w:val="00593134"/>
    <w:rsid w:val="005936B6"/>
    <w:rsid w:val="00593A44"/>
    <w:rsid w:val="0059417F"/>
    <w:rsid w:val="00594506"/>
    <w:rsid w:val="005945C6"/>
    <w:rsid w:val="0059490D"/>
    <w:rsid w:val="00594A08"/>
    <w:rsid w:val="00594C3E"/>
    <w:rsid w:val="00595527"/>
    <w:rsid w:val="00595848"/>
    <w:rsid w:val="00595D38"/>
    <w:rsid w:val="00596267"/>
    <w:rsid w:val="00596FE8"/>
    <w:rsid w:val="005974FD"/>
    <w:rsid w:val="005A0D29"/>
    <w:rsid w:val="005A17D1"/>
    <w:rsid w:val="005A1805"/>
    <w:rsid w:val="005A1827"/>
    <w:rsid w:val="005A2169"/>
    <w:rsid w:val="005A22F1"/>
    <w:rsid w:val="005A2541"/>
    <w:rsid w:val="005A2726"/>
    <w:rsid w:val="005A2CB8"/>
    <w:rsid w:val="005A322C"/>
    <w:rsid w:val="005A52B5"/>
    <w:rsid w:val="005A5ED6"/>
    <w:rsid w:val="005A5FF3"/>
    <w:rsid w:val="005A6F44"/>
    <w:rsid w:val="005A721F"/>
    <w:rsid w:val="005A72CF"/>
    <w:rsid w:val="005B0F62"/>
    <w:rsid w:val="005B1364"/>
    <w:rsid w:val="005B14D3"/>
    <w:rsid w:val="005B162B"/>
    <w:rsid w:val="005B1697"/>
    <w:rsid w:val="005B1B5D"/>
    <w:rsid w:val="005B237C"/>
    <w:rsid w:val="005B25BC"/>
    <w:rsid w:val="005B2683"/>
    <w:rsid w:val="005B2D61"/>
    <w:rsid w:val="005B3774"/>
    <w:rsid w:val="005B3B9B"/>
    <w:rsid w:val="005B4E6E"/>
    <w:rsid w:val="005B545E"/>
    <w:rsid w:val="005B54B0"/>
    <w:rsid w:val="005B5581"/>
    <w:rsid w:val="005B57B7"/>
    <w:rsid w:val="005B6A9D"/>
    <w:rsid w:val="005B72DB"/>
    <w:rsid w:val="005B75FF"/>
    <w:rsid w:val="005B7D4C"/>
    <w:rsid w:val="005C0196"/>
    <w:rsid w:val="005C05AC"/>
    <w:rsid w:val="005C0BBA"/>
    <w:rsid w:val="005C26EA"/>
    <w:rsid w:val="005C2C29"/>
    <w:rsid w:val="005C3943"/>
    <w:rsid w:val="005C39C5"/>
    <w:rsid w:val="005C4206"/>
    <w:rsid w:val="005C4344"/>
    <w:rsid w:val="005C439B"/>
    <w:rsid w:val="005C5306"/>
    <w:rsid w:val="005C57A6"/>
    <w:rsid w:val="005C5DA6"/>
    <w:rsid w:val="005C62FB"/>
    <w:rsid w:val="005C6323"/>
    <w:rsid w:val="005C694E"/>
    <w:rsid w:val="005C6A70"/>
    <w:rsid w:val="005C6F11"/>
    <w:rsid w:val="005C723B"/>
    <w:rsid w:val="005C728D"/>
    <w:rsid w:val="005C74F0"/>
    <w:rsid w:val="005C7F80"/>
    <w:rsid w:val="005D0226"/>
    <w:rsid w:val="005D13CB"/>
    <w:rsid w:val="005D16D9"/>
    <w:rsid w:val="005D1C59"/>
    <w:rsid w:val="005D39C9"/>
    <w:rsid w:val="005D39E3"/>
    <w:rsid w:val="005D4467"/>
    <w:rsid w:val="005D502F"/>
    <w:rsid w:val="005D5377"/>
    <w:rsid w:val="005D5F7F"/>
    <w:rsid w:val="005D60D4"/>
    <w:rsid w:val="005D7B70"/>
    <w:rsid w:val="005D7F40"/>
    <w:rsid w:val="005E0553"/>
    <w:rsid w:val="005E0BB0"/>
    <w:rsid w:val="005E15A7"/>
    <w:rsid w:val="005E1811"/>
    <w:rsid w:val="005E1820"/>
    <w:rsid w:val="005E1E3F"/>
    <w:rsid w:val="005E3FC6"/>
    <w:rsid w:val="005E4B8C"/>
    <w:rsid w:val="005E4C37"/>
    <w:rsid w:val="005E55E1"/>
    <w:rsid w:val="005E5748"/>
    <w:rsid w:val="005E592D"/>
    <w:rsid w:val="005E5A1F"/>
    <w:rsid w:val="005E5B52"/>
    <w:rsid w:val="005E5BB2"/>
    <w:rsid w:val="005E60FA"/>
    <w:rsid w:val="005E685E"/>
    <w:rsid w:val="005E7248"/>
    <w:rsid w:val="005F0920"/>
    <w:rsid w:val="005F1309"/>
    <w:rsid w:val="005F14F6"/>
    <w:rsid w:val="005F28F8"/>
    <w:rsid w:val="005F2EDC"/>
    <w:rsid w:val="005F338B"/>
    <w:rsid w:val="005F40CF"/>
    <w:rsid w:val="005F4E3E"/>
    <w:rsid w:val="005F6138"/>
    <w:rsid w:val="0060026E"/>
    <w:rsid w:val="00600958"/>
    <w:rsid w:val="00600CA7"/>
    <w:rsid w:val="00600CD8"/>
    <w:rsid w:val="00600ECF"/>
    <w:rsid w:val="006016D4"/>
    <w:rsid w:val="00601BB0"/>
    <w:rsid w:val="00601C4C"/>
    <w:rsid w:val="00601E3D"/>
    <w:rsid w:val="006025A1"/>
    <w:rsid w:val="006025B4"/>
    <w:rsid w:val="006025C0"/>
    <w:rsid w:val="0060287B"/>
    <w:rsid w:val="00602B85"/>
    <w:rsid w:val="00602BC0"/>
    <w:rsid w:val="00602CD8"/>
    <w:rsid w:val="0060301B"/>
    <w:rsid w:val="0060331A"/>
    <w:rsid w:val="00603782"/>
    <w:rsid w:val="00604233"/>
    <w:rsid w:val="006047B9"/>
    <w:rsid w:val="006056F7"/>
    <w:rsid w:val="00606603"/>
    <w:rsid w:val="00606731"/>
    <w:rsid w:val="006068BB"/>
    <w:rsid w:val="00606932"/>
    <w:rsid w:val="0060699F"/>
    <w:rsid w:val="00606C90"/>
    <w:rsid w:val="006071D7"/>
    <w:rsid w:val="006103E1"/>
    <w:rsid w:val="0061082C"/>
    <w:rsid w:val="006112A7"/>
    <w:rsid w:val="0061131D"/>
    <w:rsid w:val="0061151C"/>
    <w:rsid w:val="00611E20"/>
    <w:rsid w:val="006123BE"/>
    <w:rsid w:val="00612A78"/>
    <w:rsid w:val="00612D51"/>
    <w:rsid w:val="00613926"/>
    <w:rsid w:val="00613AA3"/>
    <w:rsid w:val="00613ABD"/>
    <w:rsid w:val="00613CC0"/>
    <w:rsid w:val="00613FB8"/>
    <w:rsid w:val="006147B1"/>
    <w:rsid w:val="00614B83"/>
    <w:rsid w:val="00615485"/>
    <w:rsid w:val="0061655E"/>
    <w:rsid w:val="00617893"/>
    <w:rsid w:val="0062000C"/>
    <w:rsid w:val="00620852"/>
    <w:rsid w:val="00620BD0"/>
    <w:rsid w:val="00621AB9"/>
    <w:rsid w:val="006220FA"/>
    <w:rsid w:val="006225B4"/>
    <w:rsid w:val="00622E52"/>
    <w:rsid w:val="00623CF6"/>
    <w:rsid w:val="00623D44"/>
    <w:rsid w:val="006242DF"/>
    <w:rsid w:val="0062486E"/>
    <w:rsid w:val="00625665"/>
    <w:rsid w:val="00625AAA"/>
    <w:rsid w:val="0062733A"/>
    <w:rsid w:val="006279BB"/>
    <w:rsid w:val="0063099A"/>
    <w:rsid w:val="00631235"/>
    <w:rsid w:val="0063177E"/>
    <w:rsid w:val="00632238"/>
    <w:rsid w:val="00632290"/>
    <w:rsid w:val="0063294B"/>
    <w:rsid w:val="00632F35"/>
    <w:rsid w:val="00632FD5"/>
    <w:rsid w:val="00633E11"/>
    <w:rsid w:val="006347B7"/>
    <w:rsid w:val="00635343"/>
    <w:rsid w:val="00635C5D"/>
    <w:rsid w:val="00635EAB"/>
    <w:rsid w:val="00635FA8"/>
    <w:rsid w:val="00636884"/>
    <w:rsid w:val="006368C6"/>
    <w:rsid w:val="00636ADD"/>
    <w:rsid w:val="00636B95"/>
    <w:rsid w:val="00636D64"/>
    <w:rsid w:val="006370C2"/>
    <w:rsid w:val="006371D7"/>
    <w:rsid w:val="00640051"/>
    <w:rsid w:val="00640464"/>
    <w:rsid w:val="00640543"/>
    <w:rsid w:val="00640740"/>
    <w:rsid w:val="0064099F"/>
    <w:rsid w:val="00640F42"/>
    <w:rsid w:val="006410BE"/>
    <w:rsid w:val="00641288"/>
    <w:rsid w:val="006413E1"/>
    <w:rsid w:val="00641615"/>
    <w:rsid w:val="00641F49"/>
    <w:rsid w:val="00642348"/>
    <w:rsid w:val="00642905"/>
    <w:rsid w:val="00642AA0"/>
    <w:rsid w:val="00642FEC"/>
    <w:rsid w:val="006430BF"/>
    <w:rsid w:val="00643203"/>
    <w:rsid w:val="006434D8"/>
    <w:rsid w:val="00643777"/>
    <w:rsid w:val="00643AC5"/>
    <w:rsid w:val="006444AB"/>
    <w:rsid w:val="006448F4"/>
    <w:rsid w:val="00645CFD"/>
    <w:rsid w:val="00645E6A"/>
    <w:rsid w:val="006460A4"/>
    <w:rsid w:val="006462D6"/>
    <w:rsid w:val="00646355"/>
    <w:rsid w:val="006466DE"/>
    <w:rsid w:val="00646D84"/>
    <w:rsid w:val="0064729A"/>
    <w:rsid w:val="006477DF"/>
    <w:rsid w:val="00647E4A"/>
    <w:rsid w:val="00650590"/>
    <w:rsid w:val="006507E4"/>
    <w:rsid w:val="006509A8"/>
    <w:rsid w:val="00650A11"/>
    <w:rsid w:val="0065281F"/>
    <w:rsid w:val="0065303B"/>
    <w:rsid w:val="00653767"/>
    <w:rsid w:val="00653C46"/>
    <w:rsid w:val="00655033"/>
    <w:rsid w:val="00655897"/>
    <w:rsid w:val="00655E80"/>
    <w:rsid w:val="006564F8"/>
    <w:rsid w:val="00656527"/>
    <w:rsid w:val="0066040C"/>
    <w:rsid w:val="006604F9"/>
    <w:rsid w:val="006606DF"/>
    <w:rsid w:val="00660723"/>
    <w:rsid w:val="0066078C"/>
    <w:rsid w:val="006613B4"/>
    <w:rsid w:val="00661534"/>
    <w:rsid w:val="00661CF1"/>
    <w:rsid w:val="00663545"/>
    <w:rsid w:val="00663B99"/>
    <w:rsid w:val="00663D70"/>
    <w:rsid w:val="00664C2A"/>
    <w:rsid w:val="00664FBE"/>
    <w:rsid w:val="0066518D"/>
    <w:rsid w:val="006653D3"/>
    <w:rsid w:val="006655D4"/>
    <w:rsid w:val="00665DC6"/>
    <w:rsid w:val="00666238"/>
    <w:rsid w:val="00666D9F"/>
    <w:rsid w:val="0066735D"/>
    <w:rsid w:val="00667E4C"/>
    <w:rsid w:val="006700A2"/>
    <w:rsid w:val="0067044A"/>
    <w:rsid w:val="0067045D"/>
    <w:rsid w:val="00671A8F"/>
    <w:rsid w:val="00672460"/>
    <w:rsid w:val="006724A4"/>
    <w:rsid w:val="0067299C"/>
    <w:rsid w:val="00673166"/>
    <w:rsid w:val="00675227"/>
    <w:rsid w:val="0067545E"/>
    <w:rsid w:val="00676509"/>
    <w:rsid w:val="006765A3"/>
    <w:rsid w:val="006775AB"/>
    <w:rsid w:val="00677D9C"/>
    <w:rsid w:val="0068018E"/>
    <w:rsid w:val="00680AFD"/>
    <w:rsid w:val="00681551"/>
    <w:rsid w:val="00681976"/>
    <w:rsid w:val="0068199B"/>
    <w:rsid w:val="00681DC7"/>
    <w:rsid w:val="00683756"/>
    <w:rsid w:val="00683994"/>
    <w:rsid w:val="00683F5D"/>
    <w:rsid w:val="00684079"/>
    <w:rsid w:val="00684AC4"/>
    <w:rsid w:val="00684ACC"/>
    <w:rsid w:val="00684CDB"/>
    <w:rsid w:val="00684F6E"/>
    <w:rsid w:val="00685179"/>
    <w:rsid w:val="00685D21"/>
    <w:rsid w:val="0068635A"/>
    <w:rsid w:val="006864A5"/>
    <w:rsid w:val="00687626"/>
    <w:rsid w:val="006876D5"/>
    <w:rsid w:val="00687888"/>
    <w:rsid w:val="006878C3"/>
    <w:rsid w:val="00690C49"/>
    <w:rsid w:val="00691BB8"/>
    <w:rsid w:val="00691D5A"/>
    <w:rsid w:val="006920DF"/>
    <w:rsid w:val="006921CE"/>
    <w:rsid w:val="00692C84"/>
    <w:rsid w:val="0069331A"/>
    <w:rsid w:val="0069341C"/>
    <w:rsid w:val="0069360C"/>
    <w:rsid w:val="00693E7A"/>
    <w:rsid w:val="006942FF"/>
    <w:rsid w:val="00694627"/>
    <w:rsid w:val="00694C72"/>
    <w:rsid w:val="0069635A"/>
    <w:rsid w:val="00696404"/>
    <w:rsid w:val="006976B0"/>
    <w:rsid w:val="006A0723"/>
    <w:rsid w:val="006A1E08"/>
    <w:rsid w:val="006A2117"/>
    <w:rsid w:val="006A30D0"/>
    <w:rsid w:val="006A3274"/>
    <w:rsid w:val="006A3605"/>
    <w:rsid w:val="006A478D"/>
    <w:rsid w:val="006A4C53"/>
    <w:rsid w:val="006A554A"/>
    <w:rsid w:val="006A62C4"/>
    <w:rsid w:val="006A65B1"/>
    <w:rsid w:val="006A68E4"/>
    <w:rsid w:val="006A6BBF"/>
    <w:rsid w:val="006A6D97"/>
    <w:rsid w:val="006A75BF"/>
    <w:rsid w:val="006A7653"/>
    <w:rsid w:val="006A7CA7"/>
    <w:rsid w:val="006A7F33"/>
    <w:rsid w:val="006B0600"/>
    <w:rsid w:val="006B0627"/>
    <w:rsid w:val="006B0DFC"/>
    <w:rsid w:val="006B142D"/>
    <w:rsid w:val="006B190B"/>
    <w:rsid w:val="006B279E"/>
    <w:rsid w:val="006B29C5"/>
    <w:rsid w:val="006B2A42"/>
    <w:rsid w:val="006B2FA0"/>
    <w:rsid w:val="006B366C"/>
    <w:rsid w:val="006B3BB5"/>
    <w:rsid w:val="006B3CDE"/>
    <w:rsid w:val="006B505F"/>
    <w:rsid w:val="006B55EA"/>
    <w:rsid w:val="006B5DF2"/>
    <w:rsid w:val="006B5EE8"/>
    <w:rsid w:val="006B6542"/>
    <w:rsid w:val="006B6829"/>
    <w:rsid w:val="006B72E1"/>
    <w:rsid w:val="006B739B"/>
    <w:rsid w:val="006B785F"/>
    <w:rsid w:val="006C072E"/>
    <w:rsid w:val="006C1329"/>
    <w:rsid w:val="006C28CA"/>
    <w:rsid w:val="006C33D1"/>
    <w:rsid w:val="006C34F5"/>
    <w:rsid w:val="006C371B"/>
    <w:rsid w:val="006C379B"/>
    <w:rsid w:val="006C37E7"/>
    <w:rsid w:val="006C4F58"/>
    <w:rsid w:val="006C5D80"/>
    <w:rsid w:val="006C6156"/>
    <w:rsid w:val="006C6C61"/>
    <w:rsid w:val="006C7923"/>
    <w:rsid w:val="006C7A4B"/>
    <w:rsid w:val="006C7BDB"/>
    <w:rsid w:val="006D019B"/>
    <w:rsid w:val="006D0B52"/>
    <w:rsid w:val="006D1090"/>
    <w:rsid w:val="006D148D"/>
    <w:rsid w:val="006D2A22"/>
    <w:rsid w:val="006D2AA6"/>
    <w:rsid w:val="006D2B23"/>
    <w:rsid w:val="006D3A45"/>
    <w:rsid w:val="006D4713"/>
    <w:rsid w:val="006D5B03"/>
    <w:rsid w:val="006D5CC4"/>
    <w:rsid w:val="006D694C"/>
    <w:rsid w:val="006D6D83"/>
    <w:rsid w:val="006D7252"/>
    <w:rsid w:val="006D7637"/>
    <w:rsid w:val="006D7A0E"/>
    <w:rsid w:val="006E0911"/>
    <w:rsid w:val="006E13FD"/>
    <w:rsid w:val="006E2B7C"/>
    <w:rsid w:val="006E319A"/>
    <w:rsid w:val="006E4C0A"/>
    <w:rsid w:val="006E4D8D"/>
    <w:rsid w:val="006E4EBC"/>
    <w:rsid w:val="006E586C"/>
    <w:rsid w:val="006E6474"/>
    <w:rsid w:val="006E71BF"/>
    <w:rsid w:val="006E7589"/>
    <w:rsid w:val="006E766D"/>
    <w:rsid w:val="006E773C"/>
    <w:rsid w:val="006E77B0"/>
    <w:rsid w:val="006E7C74"/>
    <w:rsid w:val="006E7EB6"/>
    <w:rsid w:val="006F08B9"/>
    <w:rsid w:val="006F1253"/>
    <w:rsid w:val="006F1592"/>
    <w:rsid w:val="006F1D29"/>
    <w:rsid w:val="006F24B4"/>
    <w:rsid w:val="006F2807"/>
    <w:rsid w:val="006F2853"/>
    <w:rsid w:val="006F2F59"/>
    <w:rsid w:val="006F3274"/>
    <w:rsid w:val="006F4023"/>
    <w:rsid w:val="006F4156"/>
    <w:rsid w:val="006F4195"/>
    <w:rsid w:val="006F4666"/>
    <w:rsid w:val="006F566D"/>
    <w:rsid w:val="006F659E"/>
    <w:rsid w:val="006F65AD"/>
    <w:rsid w:val="006F6856"/>
    <w:rsid w:val="006F6DB8"/>
    <w:rsid w:val="006F7B81"/>
    <w:rsid w:val="0070029A"/>
    <w:rsid w:val="00700308"/>
    <w:rsid w:val="007003A4"/>
    <w:rsid w:val="007003FC"/>
    <w:rsid w:val="00700525"/>
    <w:rsid w:val="00700DDD"/>
    <w:rsid w:val="00701819"/>
    <w:rsid w:val="00701AD4"/>
    <w:rsid w:val="0070210B"/>
    <w:rsid w:val="00702D48"/>
    <w:rsid w:val="007033DC"/>
    <w:rsid w:val="007039AF"/>
    <w:rsid w:val="00703C42"/>
    <w:rsid w:val="00703D9A"/>
    <w:rsid w:val="007040C1"/>
    <w:rsid w:val="00704D87"/>
    <w:rsid w:val="00705161"/>
    <w:rsid w:val="00705286"/>
    <w:rsid w:val="00705AA2"/>
    <w:rsid w:val="00705B4C"/>
    <w:rsid w:val="00706041"/>
    <w:rsid w:val="00706253"/>
    <w:rsid w:val="00707B0A"/>
    <w:rsid w:val="0071022F"/>
    <w:rsid w:val="00710973"/>
    <w:rsid w:val="00710A56"/>
    <w:rsid w:val="00711529"/>
    <w:rsid w:val="007119B6"/>
    <w:rsid w:val="007125F7"/>
    <w:rsid w:val="00712648"/>
    <w:rsid w:val="0071467A"/>
    <w:rsid w:val="0071467F"/>
    <w:rsid w:val="007150CB"/>
    <w:rsid w:val="007158C5"/>
    <w:rsid w:val="007167AC"/>
    <w:rsid w:val="00716A4C"/>
    <w:rsid w:val="00716D2E"/>
    <w:rsid w:val="0071728B"/>
    <w:rsid w:val="00717D13"/>
    <w:rsid w:val="00717F9E"/>
    <w:rsid w:val="0072038A"/>
    <w:rsid w:val="00720496"/>
    <w:rsid w:val="007206FE"/>
    <w:rsid w:val="007207F6"/>
    <w:rsid w:val="007210AA"/>
    <w:rsid w:val="00721351"/>
    <w:rsid w:val="0072168A"/>
    <w:rsid w:val="00721776"/>
    <w:rsid w:val="00721BAB"/>
    <w:rsid w:val="0072248E"/>
    <w:rsid w:val="007229F6"/>
    <w:rsid w:val="00722B61"/>
    <w:rsid w:val="00722D15"/>
    <w:rsid w:val="00724257"/>
    <w:rsid w:val="00724C68"/>
    <w:rsid w:val="0072523C"/>
    <w:rsid w:val="00726297"/>
    <w:rsid w:val="00727538"/>
    <w:rsid w:val="007305E8"/>
    <w:rsid w:val="00730621"/>
    <w:rsid w:val="00730E1F"/>
    <w:rsid w:val="00731C9E"/>
    <w:rsid w:val="0073275F"/>
    <w:rsid w:val="00732774"/>
    <w:rsid w:val="00733274"/>
    <w:rsid w:val="007333B3"/>
    <w:rsid w:val="00733C35"/>
    <w:rsid w:val="00734096"/>
    <w:rsid w:val="0073435D"/>
    <w:rsid w:val="007343FF"/>
    <w:rsid w:val="0073444B"/>
    <w:rsid w:val="00734CBF"/>
    <w:rsid w:val="00735136"/>
    <w:rsid w:val="007352F7"/>
    <w:rsid w:val="00735851"/>
    <w:rsid w:val="0073587C"/>
    <w:rsid w:val="007358A0"/>
    <w:rsid w:val="00735C3C"/>
    <w:rsid w:val="0073611B"/>
    <w:rsid w:val="00736196"/>
    <w:rsid w:val="00736C1D"/>
    <w:rsid w:val="007371DC"/>
    <w:rsid w:val="00737671"/>
    <w:rsid w:val="00737AD8"/>
    <w:rsid w:val="0074064A"/>
    <w:rsid w:val="00740BF1"/>
    <w:rsid w:val="00741689"/>
    <w:rsid w:val="0074177F"/>
    <w:rsid w:val="007423E2"/>
    <w:rsid w:val="0074258E"/>
    <w:rsid w:val="007427F5"/>
    <w:rsid w:val="00742E24"/>
    <w:rsid w:val="007436B8"/>
    <w:rsid w:val="00743C71"/>
    <w:rsid w:val="007447E7"/>
    <w:rsid w:val="00744C7E"/>
    <w:rsid w:val="00744CD0"/>
    <w:rsid w:val="0074568C"/>
    <w:rsid w:val="00745760"/>
    <w:rsid w:val="0074579D"/>
    <w:rsid w:val="00745AD3"/>
    <w:rsid w:val="00745F74"/>
    <w:rsid w:val="00746614"/>
    <w:rsid w:val="00746B0A"/>
    <w:rsid w:val="0074750D"/>
    <w:rsid w:val="0074789A"/>
    <w:rsid w:val="0075000A"/>
    <w:rsid w:val="007502FD"/>
    <w:rsid w:val="007509D2"/>
    <w:rsid w:val="00750EE0"/>
    <w:rsid w:val="0075250B"/>
    <w:rsid w:val="007534DB"/>
    <w:rsid w:val="0075412F"/>
    <w:rsid w:val="007541B8"/>
    <w:rsid w:val="00754249"/>
    <w:rsid w:val="00754DAF"/>
    <w:rsid w:val="00755085"/>
    <w:rsid w:val="00756369"/>
    <w:rsid w:val="00756835"/>
    <w:rsid w:val="00756874"/>
    <w:rsid w:val="00757025"/>
    <w:rsid w:val="0075714C"/>
    <w:rsid w:val="007572EF"/>
    <w:rsid w:val="0075736E"/>
    <w:rsid w:val="007577AD"/>
    <w:rsid w:val="00757881"/>
    <w:rsid w:val="00760AF9"/>
    <w:rsid w:val="00760E00"/>
    <w:rsid w:val="0076190D"/>
    <w:rsid w:val="0076252D"/>
    <w:rsid w:val="00762912"/>
    <w:rsid w:val="007639E9"/>
    <w:rsid w:val="00763C91"/>
    <w:rsid w:val="007642DB"/>
    <w:rsid w:val="00765080"/>
    <w:rsid w:val="007656AE"/>
    <w:rsid w:val="00767005"/>
    <w:rsid w:val="00767792"/>
    <w:rsid w:val="00770E2D"/>
    <w:rsid w:val="00771069"/>
    <w:rsid w:val="0077106B"/>
    <w:rsid w:val="0077219F"/>
    <w:rsid w:val="00772A68"/>
    <w:rsid w:val="00772E93"/>
    <w:rsid w:val="00772F9C"/>
    <w:rsid w:val="00773C31"/>
    <w:rsid w:val="007740E4"/>
    <w:rsid w:val="00774660"/>
    <w:rsid w:val="00774CF6"/>
    <w:rsid w:val="00775189"/>
    <w:rsid w:val="00775784"/>
    <w:rsid w:val="0077598B"/>
    <w:rsid w:val="0077644B"/>
    <w:rsid w:val="0077650B"/>
    <w:rsid w:val="00776DD9"/>
    <w:rsid w:val="007771B0"/>
    <w:rsid w:val="00777298"/>
    <w:rsid w:val="00777615"/>
    <w:rsid w:val="00777F0C"/>
    <w:rsid w:val="0078005E"/>
    <w:rsid w:val="00780618"/>
    <w:rsid w:val="00781483"/>
    <w:rsid w:val="007820C5"/>
    <w:rsid w:val="00782320"/>
    <w:rsid w:val="00782FF8"/>
    <w:rsid w:val="007831B0"/>
    <w:rsid w:val="00783AA2"/>
    <w:rsid w:val="00783F2D"/>
    <w:rsid w:val="00784592"/>
    <w:rsid w:val="00785E7F"/>
    <w:rsid w:val="007860DD"/>
    <w:rsid w:val="007864FE"/>
    <w:rsid w:val="00786941"/>
    <w:rsid w:val="00786DA4"/>
    <w:rsid w:val="00787BEF"/>
    <w:rsid w:val="0079062B"/>
    <w:rsid w:val="00791931"/>
    <w:rsid w:val="00792320"/>
    <w:rsid w:val="00792460"/>
    <w:rsid w:val="00793952"/>
    <w:rsid w:val="007943CC"/>
    <w:rsid w:val="007944CE"/>
    <w:rsid w:val="00794F45"/>
    <w:rsid w:val="007957E6"/>
    <w:rsid w:val="00796D42"/>
    <w:rsid w:val="00796DAC"/>
    <w:rsid w:val="00797F1E"/>
    <w:rsid w:val="007A02F7"/>
    <w:rsid w:val="007A07D2"/>
    <w:rsid w:val="007A134B"/>
    <w:rsid w:val="007A1A2C"/>
    <w:rsid w:val="007A24A4"/>
    <w:rsid w:val="007A24C6"/>
    <w:rsid w:val="007A264E"/>
    <w:rsid w:val="007A31CB"/>
    <w:rsid w:val="007A35EF"/>
    <w:rsid w:val="007A4400"/>
    <w:rsid w:val="007A4590"/>
    <w:rsid w:val="007A4B91"/>
    <w:rsid w:val="007A5BD7"/>
    <w:rsid w:val="007A5CE1"/>
    <w:rsid w:val="007A5DCD"/>
    <w:rsid w:val="007A6225"/>
    <w:rsid w:val="007A672B"/>
    <w:rsid w:val="007A6BB1"/>
    <w:rsid w:val="007A6CE2"/>
    <w:rsid w:val="007A72FC"/>
    <w:rsid w:val="007A74C9"/>
    <w:rsid w:val="007A75E3"/>
    <w:rsid w:val="007A7EC4"/>
    <w:rsid w:val="007B04B9"/>
    <w:rsid w:val="007B0FDB"/>
    <w:rsid w:val="007B1010"/>
    <w:rsid w:val="007B2375"/>
    <w:rsid w:val="007B25A3"/>
    <w:rsid w:val="007B390D"/>
    <w:rsid w:val="007B41B5"/>
    <w:rsid w:val="007B4595"/>
    <w:rsid w:val="007B4A44"/>
    <w:rsid w:val="007B50B6"/>
    <w:rsid w:val="007B5445"/>
    <w:rsid w:val="007B59C4"/>
    <w:rsid w:val="007B6280"/>
    <w:rsid w:val="007B64A9"/>
    <w:rsid w:val="007B6B99"/>
    <w:rsid w:val="007B7BC5"/>
    <w:rsid w:val="007B7F47"/>
    <w:rsid w:val="007C035C"/>
    <w:rsid w:val="007C05C1"/>
    <w:rsid w:val="007C0C1D"/>
    <w:rsid w:val="007C0C44"/>
    <w:rsid w:val="007C0E85"/>
    <w:rsid w:val="007C1D2F"/>
    <w:rsid w:val="007C1D6C"/>
    <w:rsid w:val="007C1EF8"/>
    <w:rsid w:val="007C22C5"/>
    <w:rsid w:val="007C28B3"/>
    <w:rsid w:val="007C2DBF"/>
    <w:rsid w:val="007C3489"/>
    <w:rsid w:val="007C3C20"/>
    <w:rsid w:val="007C3FC4"/>
    <w:rsid w:val="007C5BCB"/>
    <w:rsid w:val="007C6071"/>
    <w:rsid w:val="007C62BF"/>
    <w:rsid w:val="007C6566"/>
    <w:rsid w:val="007C6A77"/>
    <w:rsid w:val="007C6F98"/>
    <w:rsid w:val="007C7545"/>
    <w:rsid w:val="007D02EE"/>
    <w:rsid w:val="007D1397"/>
    <w:rsid w:val="007D1E4C"/>
    <w:rsid w:val="007D2DFB"/>
    <w:rsid w:val="007D33D6"/>
    <w:rsid w:val="007D3595"/>
    <w:rsid w:val="007D50B8"/>
    <w:rsid w:val="007D5D2D"/>
    <w:rsid w:val="007D6B5A"/>
    <w:rsid w:val="007D6B84"/>
    <w:rsid w:val="007D7422"/>
    <w:rsid w:val="007E0B87"/>
    <w:rsid w:val="007E0E1E"/>
    <w:rsid w:val="007E116C"/>
    <w:rsid w:val="007E11EE"/>
    <w:rsid w:val="007E16B4"/>
    <w:rsid w:val="007E18AC"/>
    <w:rsid w:val="007E1AD3"/>
    <w:rsid w:val="007E21BF"/>
    <w:rsid w:val="007E2365"/>
    <w:rsid w:val="007E2393"/>
    <w:rsid w:val="007E25B8"/>
    <w:rsid w:val="007E2DDD"/>
    <w:rsid w:val="007E3561"/>
    <w:rsid w:val="007E3754"/>
    <w:rsid w:val="007E4207"/>
    <w:rsid w:val="007E4455"/>
    <w:rsid w:val="007E5143"/>
    <w:rsid w:val="007E5906"/>
    <w:rsid w:val="007E5DC3"/>
    <w:rsid w:val="007E5EE9"/>
    <w:rsid w:val="007F0855"/>
    <w:rsid w:val="007F2445"/>
    <w:rsid w:val="007F2928"/>
    <w:rsid w:val="007F2A82"/>
    <w:rsid w:val="007F43F5"/>
    <w:rsid w:val="007F49C0"/>
    <w:rsid w:val="007F5411"/>
    <w:rsid w:val="007F5CAE"/>
    <w:rsid w:val="007F64B3"/>
    <w:rsid w:val="007F64F9"/>
    <w:rsid w:val="007F6A83"/>
    <w:rsid w:val="007F70F3"/>
    <w:rsid w:val="007F7593"/>
    <w:rsid w:val="007F75D1"/>
    <w:rsid w:val="007F79E0"/>
    <w:rsid w:val="007F7B20"/>
    <w:rsid w:val="00801CF8"/>
    <w:rsid w:val="00801F16"/>
    <w:rsid w:val="0080202E"/>
    <w:rsid w:val="00802141"/>
    <w:rsid w:val="00802A80"/>
    <w:rsid w:val="008037C1"/>
    <w:rsid w:val="0080407D"/>
    <w:rsid w:val="00804A87"/>
    <w:rsid w:val="0080582C"/>
    <w:rsid w:val="00806295"/>
    <w:rsid w:val="00806AA7"/>
    <w:rsid w:val="00806C7C"/>
    <w:rsid w:val="00807555"/>
    <w:rsid w:val="00810459"/>
    <w:rsid w:val="00810BCA"/>
    <w:rsid w:val="00810D29"/>
    <w:rsid w:val="00810D6F"/>
    <w:rsid w:val="008111EF"/>
    <w:rsid w:val="008112C4"/>
    <w:rsid w:val="00811990"/>
    <w:rsid w:val="008120B3"/>
    <w:rsid w:val="008121AC"/>
    <w:rsid w:val="0081309A"/>
    <w:rsid w:val="0081354A"/>
    <w:rsid w:val="008138D8"/>
    <w:rsid w:val="00813999"/>
    <w:rsid w:val="00813E92"/>
    <w:rsid w:val="00813F2B"/>
    <w:rsid w:val="00813FAF"/>
    <w:rsid w:val="008145FE"/>
    <w:rsid w:val="00814A14"/>
    <w:rsid w:val="00814CB7"/>
    <w:rsid w:val="008159E4"/>
    <w:rsid w:val="00815CA5"/>
    <w:rsid w:val="00815DAE"/>
    <w:rsid w:val="00815DD5"/>
    <w:rsid w:val="00815DE3"/>
    <w:rsid w:val="00816351"/>
    <w:rsid w:val="008167DA"/>
    <w:rsid w:val="0081739C"/>
    <w:rsid w:val="00817437"/>
    <w:rsid w:val="00817BAC"/>
    <w:rsid w:val="00817E7E"/>
    <w:rsid w:val="008207A0"/>
    <w:rsid w:val="00820E14"/>
    <w:rsid w:val="00821F2C"/>
    <w:rsid w:val="00822C85"/>
    <w:rsid w:val="008231C3"/>
    <w:rsid w:val="008244EE"/>
    <w:rsid w:val="00825406"/>
    <w:rsid w:val="00825873"/>
    <w:rsid w:val="00825D76"/>
    <w:rsid w:val="00826339"/>
    <w:rsid w:val="008267FA"/>
    <w:rsid w:val="008269DF"/>
    <w:rsid w:val="00826C23"/>
    <w:rsid w:val="0082773D"/>
    <w:rsid w:val="00827E19"/>
    <w:rsid w:val="008313C4"/>
    <w:rsid w:val="00831AEB"/>
    <w:rsid w:val="00831DFD"/>
    <w:rsid w:val="00832772"/>
    <w:rsid w:val="008327F2"/>
    <w:rsid w:val="0083289F"/>
    <w:rsid w:val="00832EF8"/>
    <w:rsid w:val="0083423E"/>
    <w:rsid w:val="008344DC"/>
    <w:rsid w:val="00834980"/>
    <w:rsid w:val="00834B54"/>
    <w:rsid w:val="00836D00"/>
    <w:rsid w:val="00836D23"/>
    <w:rsid w:val="00836D48"/>
    <w:rsid w:val="00837594"/>
    <w:rsid w:val="008378DE"/>
    <w:rsid w:val="00837F21"/>
    <w:rsid w:val="0084037D"/>
    <w:rsid w:val="00840E04"/>
    <w:rsid w:val="00841190"/>
    <w:rsid w:val="008412BD"/>
    <w:rsid w:val="0084150B"/>
    <w:rsid w:val="0084198F"/>
    <w:rsid w:val="00842F61"/>
    <w:rsid w:val="0084398C"/>
    <w:rsid w:val="00843F86"/>
    <w:rsid w:val="00844126"/>
    <w:rsid w:val="0084416F"/>
    <w:rsid w:val="0084460E"/>
    <w:rsid w:val="00844620"/>
    <w:rsid w:val="008452AD"/>
    <w:rsid w:val="008463D2"/>
    <w:rsid w:val="0084657E"/>
    <w:rsid w:val="00846748"/>
    <w:rsid w:val="0084686B"/>
    <w:rsid w:val="00846E8B"/>
    <w:rsid w:val="00846F5B"/>
    <w:rsid w:val="0084735C"/>
    <w:rsid w:val="00850107"/>
    <w:rsid w:val="008507BD"/>
    <w:rsid w:val="00850E5E"/>
    <w:rsid w:val="00850EE3"/>
    <w:rsid w:val="00852774"/>
    <w:rsid w:val="00854556"/>
    <w:rsid w:val="008548E9"/>
    <w:rsid w:val="008549BA"/>
    <w:rsid w:val="00855390"/>
    <w:rsid w:val="00855549"/>
    <w:rsid w:val="00855846"/>
    <w:rsid w:val="00855ED7"/>
    <w:rsid w:val="00856F17"/>
    <w:rsid w:val="00856F6C"/>
    <w:rsid w:val="0085711A"/>
    <w:rsid w:val="00857E86"/>
    <w:rsid w:val="00857EEB"/>
    <w:rsid w:val="008607A0"/>
    <w:rsid w:val="00860944"/>
    <w:rsid w:val="00860E5C"/>
    <w:rsid w:val="00862832"/>
    <w:rsid w:val="00862CC0"/>
    <w:rsid w:val="008639DF"/>
    <w:rsid w:val="00863EBF"/>
    <w:rsid w:val="008642FC"/>
    <w:rsid w:val="00864476"/>
    <w:rsid w:val="00864990"/>
    <w:rsid w:val="00864BA5"/>
    <w:rsid w:val="00864E0E"/>
    <w:rsid w:val="00865577"/>
    <w:rsid w:val="008657AA"/>
    <w:rsid w:val="00865A83"/>
    <w:rsid w:val="00866891"/>
    <w:rsid w:val="00866ED7"/>
    <w:rsid w:val="00867EEC"/>
    <w:rsid w:val="008703A0"/>
    <w:rsid w:val="00870BE7"/>
    <w:rsid w:val="00871A4E"/>
    <w:rsid w:val="00871BA3"/>
    <w:rsid w:val="0087223A"/>
    <w:rsid w:val="008722C1"/>
    <w:rsid w:val="008726AD"/>
    <w:rsid w:val="0087282C"/>
    <w:rsid w:val="00872838"/>
    <w:rsid w:val="00872844"/>
    <w:rsid w:val="00872CE7"/>
    <w:rsid w:val="00873C1B"/>
    <w:rsid w:val="00873CD0"/>
    <w:rsid w:val="0087451C"/>
    <w:rsid w:val="00874888"/>
    <w:rsid w:val="0087670D"/>
    <w:rsid w:val="00876877"/>
    <w:rsid w:val="00876A87"/>
    <w:rsid w:val="0087727D"/>
    <w:rsid w:val="00880A15"/>
    <w:rsid w:val="0088110B"/>
    <w:rsid w:val="008814B0"/>
    <w:rsid w:val="0088169D"/>
    <w:rsid w:val="00882022"/>
    <w:rsid w:val="00882078"/>
    <w:rsid w:val="008822A5"/>
    <w:rsid w:val="0088261F"/>
    <w:rsid w:val="0088285F"/>
    <w:rsid w:val="00882BDC"/>
    <w:rsid w:val="00883498"/>
    <w:rsid w:val="008835D6"/>
    <w:rsid w:val="00884ADD"/>
    <w:rsid w:val="008855AB"/>
    <w:rsid w:val="0088611D"/>
    <w:rsid w:val="008868BC"/>
    <w:rsid w:val="00886DFF"/>
    <w:rsid w:val="00887D0B"/>
    <w:rsid w:val="0089074A"/>
    <w:rsid w:val="00891DCC"/>
    <w:rsid w:val="0089245E"/>
    <w:rsid w:val="00892AE0"/>
    <w:rsid w:val="008930C3"/>
    <w:rsid w:val="008930ED"/>
    <w:rsid w:val="00893B4E"/>
    <w:rsid w:val="008941C9"/>
    <w:rsid w:val="00894327"/>
    <w:rsid w:val="00894F98"/>
    <w:rsid w:val="0089540B"/>
    <w:rsid w:val="00895999"/>
    <w:rsid w:val="008961B3"/>
    <w:rsid w:val="00896412"/>
    <w:rsid w:val="00896910"/>
    <w:rsid w:val="0089715E"/>
    <w:rsid w:val="0089732E"/>
    <w:rsid w:val="00897438"/>
    <w:rsid w:val="008A00E4"/>
    <w:rsid w:val="008A0D00"/>
    <w:rsid w:val="008A127F"/>
    <w:rsid w:val="008A1462"/>
    <w:rsid w:val="008A26C4"/>
    <w:rsid w:val="008A2A6F"/>
    <w:rsid w:val="008A2E9B"/>
    <w:rsid w:val="008A319F"/>
    <w:rsid w:val="008A34F1"/>
    <w:rsid w:val="008A3ADB"/>
    <w:rsid w:val="008A3BF5"/>
    <w:rsid w:val="008A4133"/>
    <w:rsid w:val="008A47CC"/>
    <w:rsid w:val="008A4860"/>
    <w:rsid w:val="008A48E1"/>
    <w:rsid w:val="008A48F6"/>
    <w:rsid w:val="008A4FFD"/>
    <w:rsid w:val="008A5300"/>
    <w:rsid w:val="008A5CD0"/>
    <w:rsid w:val="008A5F09"/>
    <w:rsid w:val="008A674B"/>
    <w:rsid w:val="008A6A28"/>
    <w:rsid w:val="008A72A7"/>
    <w:rsid w:val="008A7501"/>
    <w:rsid w:val="008A78F4"/>
    <w:rsid w:val="008A7DEF"/>
    <w:rsid w:val="008B058D"/>
    <w:rsid w:val="008B0C46"/>
    <w:rsid w:val="008B169F"/>
    <w:rsid w:val="008B1A7E"/>
    <w:rsid w:val="008B1CEA"/>
    <w:rsid w:val="008B2208"/>
    <w:rsid w:val="008B28DA"/>
    <w:rsid w:val="008B3D88"/>
    <w:rsid w:val="008B4847"/>
    <w:rsid w:val="008B4981"/>
    <w:rsid w:val="008B4C98"/>
    <w:rsid w:val="008B53A1"/>
    <w:rsid w:val="008B6AC3"/>
    <w:rsid w:val="008B6E6F"/>
    <w:rsid w:val="008B732D"/>
    <w:rsid w:val="008C0451"/>
    <w:rsid w:val="008C05E2"/>
    <w:rsid w:val="008C0730"/>
    <w:rsid w:val="008C0E38"/>
    <w:rsid w:val="008C1F18"/>
    <w:rsid w:val="008C250F"/>
    <w:rsid w:val="008C27E7"/>
    <w:rsid w:val="008C36C5"/>
    <w:rsid w:val="008C4291"/>
    <w:rsid w:val="008C45E6"/>
    <w:rsid w:val="008C48AE"/>
    <w:rsid w:val="008C5D46"/>
    <w:rsid w:val="008C6048"/>
    <w:rsid w:val="008C64EA"/>
    <w:rsid w:val="008C655F"/>
    <w:rsid w:val="008C6F30"/>
    <w:rsid w:val="008C753E"/>
    <w:rsid w:val="008C77AA"/>
    <w:rsid w:val="008C7A72"/>
    <w:rsid w:val="008D02B4"/>
    <w:rsid w:val="008D0669"/>
    <w:rsid w:val="008D0EB5"/>
    <w:rsid w:val="008D1920"/>
    <w:rsid w:val="008D1C37"/>
    <w:rsid w:val="008D2BB5"/>
    <w:rsid w:val="008D31DC"/>
    <w:rsid w:val="008D323F"/>
    <w:rsid w:val="008D32AD"/>
    <w:rsid w:val="008D34CA"/>
    <w:rsid w:val="008D4D81"/>
    <w:rsid w:val="008D5378"/>
    <w:rsid w:val="008D5E7E"/>
    <w:rsid w:val="008D61AC"/>
    <w:rsid w:val="008D63C3"/>
    <w:rsid w:val="008D7F45"/>
    <w:rsid w:val="008E036D"/>
    <w:rsid w:val="008E04EA"/>
    <w:rsid w:val="008E0FAE"/>
    <w:rsid w:val="008E1334"/>
    <w:rsid w:val="008E17DE"/>
    <w:rsid w:val="008E2285"/>
    <w:rsid w:val="008E2992"/>
    <w:rsid w:val="008E37B6"/>
    <w:rsid w:val="008E3830"/>
    <w:rsid w:val="008E4014"/>
    <w:rsid w:val="008E468F"/>
    <w:rsid w:val="008E495A"/>
    <w:rsid w:val="008E6208"/>
    <w:rsid w:val="008E637B"/>
    <w:rsid w:val="008E64BA"/>
    <w:rsid w:val="008E777A"/>
    <w:rsid w:val="008E7DA3"/>
    <w:rsid w:val="008F04BE"/>
    <w:rsid w:val="008F09C5"/>
    <w:rsid w:val="008F11F5"/>
    <w:rsid w:val="008F12F5"/>
    <w:rsid w:val="008F1794"/>
    <w:rsid w:val="008F201A"/>
    <w:rsid w:val="008F2837"/>
    <w:rsid w:val="008F4F21"/>
    <w:rsid w:val="008F621B"/>
    <w:rsid w:val="008F6CA6"/>
    <w:rsid w:val="008F6E60"/>
    <w:rsid w:val="008F7299"/>
    <w:rsid w:val="008F7720"/>
    <w:rsid w:val="008F7C25"/>
    <w:rsid w:val="00900E7C"/>
    <w:rsid w:val="009015A2"/>
    <w:rsid w:val="00904245"/>
    <w:rsid w:val="00904785"/>
    <w:rsid w:val="00904EBB"/>
    <w:rsid w:val="009052A0"/>
    <w:rsid w:val="009054EB"/>
    <w:rsid w:val="00905839"/>
    <w:rsid w:val="00906D07"/>
    <w:rsid w:val="0090724D"/>
    <w:rsid w:val="009074C4"/>
    <w:rsid w:val="009075A4"/>
    <w:rsid w:val="00907882"/>
    <w:rsid w:val="00907B59"/>
    <w:rsid w:val="00910426"/>
    <w:rsid w:val="009107BA"/>
    <w:rsid w:val="00910F3A"/>
    <w:rsid w:val="00910F3E"/>
    <w:rsid w:val="0091179C"/>
    <w:rsid w:val="009117D5"/>
    <w:rsid w:val="00911A44"/>
    <w:rsid w:val="00911F1D"/>
    <w:rsid w:val="00911FBC"/>
    <w:rsid w:val="0091234B"/>
    <w:rsid w:val="0091240F"/>
    <w:rsid w:val="0091254E"/>
    <w:rsid w:val="009129DF"/>
    <w:rsid w:val="00912AC1"/>
    <w:rsid w:val="00912B71"/>
    <w:rsid w:val="00912FD7"/>
    <w:rsid w:val="00913064"/>
    <w:rsid w:val="009130E6"/>
    <w:rsid w:val="009132FD"/>
    <w:rsid w:val="009143BD"/>
    <w:rsid w:val="00914DE5"/>
    <w:rsid w:val="0091507A"/>
    <w:rsid w:val="0091597B"/>
    <w:rsid w:val="00915B5B"/>
    <w:rsid w:val="00916582"/>
    <w:rsid w:val="009165F8"/>
    <w:rsid w:val="00916DEE"/>
    <w:rsid w:val="009170A8"/>
    <w:rsid w:val="009174BC"/>
    <w:rsid w:val="0092050C"/>
    <w:rsid w:val="00920FF1"/>
    <w:rsid w:val="009217AB"/>
    <w:rsid w:val="00921A40"/>
    <w:rsid w:val="009222DB"/>
    <w:rsid w:val="00922642"/>
    <w:rsid w:val="00922C1B"/>
    <w:rsid w:val="00924E2C"/>
    <w:rsid w:val="00926014"/>
    <w:rsid w:val="009262BD"/>
    <w:rsid w:val="00926DA7"/>
    <w:rsid w:val="00930024"/>
    <w:rsid w:val="00930046"/>
    <w:rsid w:val="00930B72"/>
    <w:rsid w:val="009311EA"/>
    <w:rsid w:val="00931DD4"/>
    <w:rsid w:val="00931F4A"/>
    <w:rsid w:val="0093226A"/>
    <w:rsid w:val="00932499"/>
    <w:rsid w:val="0093341C"/>
    <w:rsid w:val="00933497"/>
    <w:rsid w:val="009337C6"/>
    <w:rsid w:val="0093384F"/>
    <w:rsid w:val="00933B56"/>
    <w:rsid w:val="00934392"/>
    <w:rsid w:val="0093445B"/>
    <w:rsid w:val="009347F2"/>
    <w:rsid w:val="00934901"/>
    <w:rsid w:val="00934B5B"/>
    <w:rsid w:val="009367A5"/>
    <w:rsid w:val="00936FBB"/>
    <w:rsid w:val="009371E1"/>
    <w:rsid w:val="009401DF"/>
    <w:rsid w:val="0094065D"/>
    <w:rsid w:val="009414A7"/>
    <w:rsid w:val="0094156C"/>
    <w:rsid w:val="00941818"/>
    <w:rsid w:val="00941C12"/>
    <w:rsid w:val="0094210A"/>
    <w:rsid w:val="00942121"/>
    <w:rsid w:val="00942DF1"/>
    <w:rsid w:val="009432F9"/>
    <w:rsid w:val="00943ABE"/>
    <w:rsid w:val="00943BDE"/>
    <w:rsid w:val="00943D64"/>
    <w:rsid w:val="009441D5"/>
    <w:rsid w:val="00944409"/>
    <w:rsid w:val="009453D4"/>
    <w:rsid w:val="00945AB0"/>
    <w:rsid w:val="00945D92"/>
    <w:rsid w:val="00945F56"/>
    <w:rsid w:val="00945F94"/>
    <w:rsid w:val="00946D5B"/>
    <w:rsid w:val="009470C3"/>
    <w:rsid w:val="00947247"/>
    <w:rsid w:val="009475BB"/>
    <w:rsid w:val="009478AF"/>
    <w:rsid w:val="00947A57"/>
    <w:rsid w:val="00947A8B"/>
    <w:rsid w:val="00950FD0"/>
    <w:rsid w:val="00951D25"/>
    <w:rsid w:val="00952AB1"/>
    <w:rsid w:val="00952AD9"/>
    <w:rsid w:val="00952B49"/>
    <w:rsid w:val="00952CDD"/>
    <w:rsid w:val="00952D47"/>
    <w:rsid w:val="009530C3"/>
    <w:rsid w:val="00953883"/>
    <w:rsid w:val="009538B2"/>
    <w:rsid w:val="00953BE2"/>
    <w:rsid w:val="00954B9B"/>
    <w:rsid w:val="00954C15"/>
    <w:rsid w:val="00955457"/>
    <w:rsid w:val="009559A2"/>
    <w:rsid w:val="00955C4F"/>
    <w:rsid w:val="00955DEF"/>
    <w:rsid w:val="00956192"/>
    <w:rsid w:val="00956265"/>
    <w:rsid w:val="00956755"/>
    <w:rsid w:val="00956B59"/>
    <w:rsid w:val="00957420"/>
    <w:rsid w:val="009576AF"/>
    <w:rsid w:val="00957FBE"/>
    <w:rsid w:val="0096013F"/>
    <w:rsid w:val="00960430"/>
    <w:rsid w:val="009611D7"/>
    <w:rsid w:val="009613E2"/>
    <w:rsid w:val="0096197B"/>
    <w:rsid w:val="00962244"/>
    <w:rsid w:val="00963CD8"/>
    <w:rsid w:val="00963ECF"/>
    <w:rsid w:val="009641A6"/>
    <w:rsid w:val="009643DF"/>
    <w:rsid w:val="00964B75"/>
    <w:rsid w:val="00965422"/>
    <w:rsid w:val="009657DE"/>
    <w:rsid w:val="00965F2B"/>
    <w:rsid w:val="00965FC6"/>
    <w:rsid w:val="009662C4"/>
    <w:rsid w:val="00966CB4"/>
    <w:rsid w:val="009670AE"/>
    <w:rsid w:val="00967B90"/>
    <w:rsid w:val="009704E6"/>
    <w:rsid w:val="00970E47"/>
    <w:rsid w:val="00971155"/>
    <w:rsid w:val="00971CA9"/>
    <w:rsid w:val="00971DC1"/>
    <w:rsid w:val="009733C9"/>
    <w:rsid w:val="00973701"/>
    <w:rsid w:val="00973FA2"/>
    <w:rsid w:val="00974A24"/>
    <w:rsid w:val="00975BB3"/>
    <w:rsid w:val="00976F5A"/>
    <w:rsid w:val="0097726E"/>
    <w:rsid w:val="00977BE0"/>
    <w:rsid w:val="009801FB"/>
    <w:rsid w:val="00980938"/>
    <w:rsid w:val="009809FE"/>
    <w:rsid w:val="00980A52"/>
    <w:rsid w:val="00980BE0"/>
    <w:rsid w:val="0098131E"/>
    <w:rsid w:val="00981D9F"/>
    <w:rsid w:val="00982741"/>
    <w:rsid w:val="00983221"/>
    <w:rsid w:val="0098474C"/>
    <w:rsid w:val="0098553C"/>
    <w:rsid w:val="0098592A"/>
    <w:rsid w:val="00985935"/>
    <w:rsid w:val="00987CB0"/>
    <w:rsid w:val="00991580"/>
    <w:rsid w:val="00991C1E"/>
    <w:rsid w:val="00991C9F"/>
    <w:rsid w:val="0099287A"/>
    <w:rsid w:val="00992ED2"/>
    <w:rsid w:val="00995269"/>
    <w:rsid w:val="00996EC7"/>
    <w:rsid w:val="00997E64"/>
    <w:rsid w:val="00997F7B"/>
    <w:rsid w:val="009A02D8"/>
    <w:rsid w:val="009A093D"/>
    <w:rsid w:val="009A1A4A"/>
    <w:rsid w:val="009A1E3E"/>
    <w:rsid w:val="009A2270"/>
    <w:rsid w:val="009A2848"/>
    <w:rsid w:val="009A2B0A"/>
    <w:rsid w:val="009A2CDF"/>
    <w:rsid w:val="009A2D46"/>
    <w:rsid w:val="009A3C5E"/>
    <w:rsid w:val="009A4319"/>
    <w:rsid w:val="009A4A19"/>
    <w:rsid w:val="009A4E58"/>
    <w:rsid w:val="009A564D"/>
    <w:rsid w:val="009A5A09"/>
    <w:rsid w:val="009A5CF6"/>
    <w:rsid w:val="009A5E22"/>
    <w:rsid w:val="009A6043"/>
    <w:rsid w:val="009A640F"/>
    <w:rsid w:val="009A675D"/>
    <w:rsid w:val="009A67EA"/>
    <w:rsid w:val="009A6CF5"/>
    <w:rsid w:val="009A6F45"/>
    <w:rsid w:val="009A7455"/>
    <w:rsid w:val="009A7759"/>
    <w:rsid w:val="009A7CA3"/>
    <w:rsid w:val="009B017E"/>
    <w:rsid w:val="009B0194"/>
    <w:rsid w:val="009B1599"/>
    <w:rsid w:val="009B1A59"/>
    <w:rsid w:val="009B1D77"/>
    <w:rsid w:val="009B23D4"/>
    <w:rsid w:val="009B2D8D"/>
    <w:rsid w:val="009B3C2F"/>
    <w:rsid w:val="009B3F05"/>
    <w:rsid w:val="009B4472"/>
    <w:rsid w:val="009B4CE5"/>
    <w:rsid w:val="009B61A4"/>
    <w:rsid w:val="009B64D0"/>
    <w:rsid w:val="009B6F1E"/>
    <w:rsid w:val="009B7197"/>
    <w:rsid w:val="009B7629"/>
    <w:rsid w:val="009B7E2A"/>
    <w:rsid w:val="009C036A"/>
    <w:rsid w:val="009C0AFD"/>
    <w:rsid w:val="009C0E73"/>
    <w:rsid w:val="009C0FFF"/>
    <w:rsid w:val="009C1DA8"/>
    <w:rsid w:val="009C2600"/>
    <w:rsid w:val="009C2CD7"/>
    <w:rsid w:val="009C3378"/>
    <w:rsid w:val="009C3E2A"/>
    <w:rsid w:val="009C429C"/>
    <w:rsid w:val="009C4407"/>
    <w:rsid w:val="009C4626"/>
    <w:rsid w:val="009C4831"/>
    <w:rsid w:val="009C5174"/>
    <w:rsid w:val="009C5251"/>
    <w:rsid w:val="009C5591"/>
    <w:rsid w:val="009C591A"/>
    <w:rsid w:val="009C63E1"/>
    <w:rsid w:val="009C6ED5"/>
    <w:rsid w:val="009C70EE"/>
    <w:rsid w:val="009C7370"/>
    <w:rsid w:val="009C7858"/>
    <w:rsid w:val="009C7D01"/>
    <w:rsid w:val="009D0A7F"/>
    <w:rsid w:val="009D0AA9"/>
    <w:rsid w:val="009D11EC"/>
    <w:rsid w:val="009D25E3"/>
    <w:rsid w:val="009D268C"/>
    <w:rsid w:val="009D2ED5"/>
    <w:rsid w:val="009D2F89"/>
    <w:rsid w:val="009D3708"/>
    <w:rsid w:val="009D3C19"/>
    <w:rsid w:val="009D53D2"/>
    <w:rsid w:val="009D68B4"/>
    <w:rsid w:val="009D7C14"/>
    <w:rsid w:val="009E0D7B"/>
    <w:rsid w:val="009E111F"/>
    <w:rsid w:val="009E128D"/>
    <w:rsid w:val="009E14CE"/>
    <w:rsid w:val="009E197E"/>
    <w:rsid w:val="009E2334"/>
    <w:rsid w:val="009E2F39"/>
    <w:rsid w:val="009E333A"/>
    <w:rsid w:val="009E3B92"/>
    <w:rsid w:val="009E40BB"/>
    <w:rsid w:val="009E4226"/>
    <w:rsid w:val="009E49CA"/>
    <w:rsid w:val="009E4A2A"/>
    <w:rsid w:val="009E4FE7"/>
    <w:rsid w:val="009E62C4"/>
    <w:rsid w:val="009E69EE"/>
    <w:rsid w:val="009E7069"/>
    <w:rsid w:val="009E7E2A"/>
    <w:rsid w:val="009F0512"/>
    <w:rsid w:val="009F0C1A"/>
    <w:rsid w:val="009F0DC3"/>
    <w:rsid w:val="009F1726"/>
    <w:rsid w:val="009F21D4"/>
    <w:rsid w:val="009F2943"/>
    <w:rsid w:val="009F4120"/>
    <w:rsid w:val="009F4830"/>
    <w:rsid w:val="009F5032"/>
    <w:rsid w:val="009F5457"/>
    <w:rsid w:val="009F56FE"/>
    <w:rsid w:val="009F5BCB"/>
    <w:rsid w:val="009F6162"/>
    <w:rsid w:val="009F69FB"/>
    <w:rsid w:val="009F6F39"/>
    <w:rsid w:val="009F7479"/>
    <w:rsid w:val="009F74BB"/>
    <w:rsid w:val="009F794D"/>
    <w:rsid w:val="009F7A49"/>
    <w:rsid w:val="009F7AC9"/>
    <w:rsid w:val="009F7D57"/>
    <w:rsid w:val="00A004F7"/>
    <w:rsid w:val="00A0071A"/>
    <w:rsid w:val="00A01EB3"/>
    <w:rsid w:val="00A02BA7"/>
    <w:rsid w:val="00A02BAF"/>
    <w:rsid w:val="00A0373D"/>
    <w:rsid w:val="00A0388E"/>
    <w:rsid w:val="00A04C1D"/>
    <w:rsid w:val="00A05230"/>
    <w:rsid w:val="00A05526"/>
    <w:rsid w:val="00A05924"/>
    <w:rsid w:val="00A05975"/>
    <w:rsid w:val="00A06125"/>
    <w:rsid w:val="00A06AB5"/>
    <w:rsid w:val="00A06DA8"/>
    <w:rsid w:val="00A07AC2"/>
    <w:rsid w:val="00A10DCB"/>
    <w:rsid w:val="00A1165D"/>
    <w:rsid w:val="00A11B6D"/>
    <w:rsid w:val="00A1200A"/>
    <w:rsid w:val="00A120D8"/>
    <w:rsid w:val="00A12135"/>
    <w:rsid w:val="00A121BA"/>
    <w:rsid w:val="00A128CB"/>
    <w:rsid w:val="00A12A2D"/>
    <w:rsid w:val="00A13215"/>
    <w:rsid w:val="00A136F9"/>
    <w:rsid w:val="00A14F5E"/>
    <w:rsid w:val="00A16B00"/>
    <w:rsid w:val="00A16B41"/>
    <w:rsid w:val="00A16F94"/>
    <w:rsid w:val="00A17832"/>
    <w:rsid w:val="00A205EB"/>
    <w:rsid w:val="00A20DEE"/>
    <w:rsid w:val="00A2104D"/>
    <w:rsid w:val="00A218DC"/>
    <w:rsid w:val="00A21B8E"/>
    <w:rsid w:val="00A21FFB"/>
    <w:rsid w:val="00A2223D"/>
    <w:rsid w:val="00A22CB7"/>
    <w:rsid w:val="00A2331B"/>
    <w:rsid w:val="00A245A4"/>
    <w:rsid w:val="00A24D99"/>
    <w:rsid w:val="00A251A9"/>
    <w:rsid w:val="00A256AA"/>
    <w:rsid w:val="00A257F9"/>
    <w:rsid w:val="00A25D54"/>
    <w:rsid w:val="00A26AC2"/>
    <w:rsid w:val="00A26C16"/>
    <w:rsid w:val="00A26D05"/>
    <w:rsid w:val="00A2775D"/>
    <w:rsid w:val="00A27FFD"/>
    <w:rsid w:val="00A305A5"/>
    <w:rsid w:val="00A30913"/>
    <w:rsid w:val="00A30926"/>
    <w:rsid w:val="00A30EFD"/>
    <w:rsid w:val="00A31351"/>
    <w:rsid w:val="00A334DD"/>
    <w:rsid w:val="00A346A2"/>
    <w:rsid w:val="00A354AB"/>
    <w:rsid w:val="00A35D1E"/>
    <w:rsid w:val="00A368D6"/>
    <w:rsid w:val="00A36E39"/>
    <w:rsid w:val="00A371D6"/>
    <w:rsid w:val="00A372CF"/>
    <w:rsid w:val="00A402E8"/>
    <w:rsid w:val="00A4074F"/>
    <w:rsid w:val="00A415CF"/>
    <w:rsid w:val="00A4241F"/>
    <w:rsid w:val="00A42D12"/>
    <w:rsid w:val="00A431D2"/>
    <w:rsid w:val="00A432E2"/>
    <w:rsid w:val="00A43703"/>
    <w:rsid w:val="00A43A40"/>
    <w:rsid w:val="00A43F07"/>
    <w:rsid w:val="00A44A29"/>
    <w:rsid w:val="00A453E9"/>
    <w:rsid w:val="00A460CB"/>
    <w:rsid w:val="00A46491"/>
    <w:rsid w:val="00A46A31"/>
    <w:rsid w:val="00A46C10"/>
    <w:rsid w:val="00A46C62"/>
    <w:rsid w:val="00A46E35"/>
    <w:rsid w:val="00A47DAB"/>
    <w:rsid w:val="00A47E8C"/>
    <w:rsid w:val="00A50178"/>
    <w:rsid w:val="00A504F0"/>
    <w:rsid w:val="00A50612"/>
    <w:rsid w:val="00A51A2F"/>
    <w:rsid w:val="00A520AD"/>
    <w:rsid w:val="00A520BD"/>
    <w:rsid w:val="00A530C5"/>
    <w:rsid w:val="00A5368D"/>
    <w:rsid w:val="00A53A76"/>
    <w:rsid w:val="00A53CC4"/>
    <w:rsid w:val="00A54220"/>
    <w:rsid w:val="00A5444C"/>
    <w:rsid w:val="00A55996"/>
    <w:rsid w:val="00A55C97"/>
    <w:rsid w:val="00A55CF3"/>
    <w:rsid w:val="00A5619B"/>
    <w:rsid w:val="00A5657E"/>
    <w:rsid w:val="00A5676E"/>
    <w:rsid w:val="00A567E7"/>
    <w:rsid w:val="00A5768E"/>
    <w:rsid w:val="00A57E40"/>
    <w:rsid w:val="00A57ECE"/>
    <w:rsid w:val="00A57F6C"/>
    <w:rsid w:val="00A6061C"/>
    <w:rsid w:val="00A60918"/>
    <w:rsid w:val="00A619A8"/>
    <w:rsid w:val="00A622D2"/>
    <w:rsid w:val="00A623E0"/>
    <w:rsid w:val="00A6479C"/>
    <w:rsid w:val="00A648D1"/>
    <w:rsid w:val="00A64A1E"/>
    <w:rsid w:val="00A650C5"/>
    <w:rsid w:val="00A651F3"/>
    <w:rsid w:val="00A65863"/>
    <w:rsid w:val="00A65F79"/>
    <w:rsid w:val="00A6605E"/>
    <w:rsid w:val="00A662B3"/>
    <w:rsid w:val="00A66375"/>
    <w:rsid w:val="00A664EE"/>
    <w:rsid w:val="00A66C40"/>
    <w:rsid w:val="00A66F03"/>
    <w:rsid w:val="00A676ED"/>
    <w:rsid w:val="00A70008"/>
    <w:rsid w:val="00A70623"/>
    <w:rsid w:val="00A70825"/>
    <w:rsid w:val="00A70C4B"/>
    <w:rsid w:val="00A71D04"/>
    <w:rsid w:val="00A71FFE"/>
    <w:rsid w:val="00A72271"/>
    <w:rsid w:val="00A726B4"/>
    <w:rsid w:val="00A73F58"/>
    <w:rsid w:val="00A7485A"/>
    <w:rsid w:val="00A74AB2"/>
    <w:rsid w:val="00A751A4"/>
    <w:rsid w:val="00A75BF8"/>
    <w:rsid w:val="00A7697C"/>
    <w:rsid w:val="00A7698C"/>
    <w:rsid w:val="00A77DF7"/>
    <w:rsid w:val="00A80922"/>
    <w:rsid w:val="00A80D3B"/>
    <w:rsid w:val="00A80D80"/>
    <w:rsid w:val="00A812AA"/>
    <w:rsid w:val="00A813DF"/>
    <w:rsid w:val="00A815C8"/>
    <w:rsid w:val="00A819BC"/>
    <w:rsid w:val="00A8237D"/>
    <w:rsid w:val="00A82C1A"/>
    <w:rsid w:val="00A830DB"/>
    <w:rsid w:val="00A830FA"/>
    <w:rsid w:val="00A83618"/>
    <w:rsid w:val="00A842A2"/>
    <w:rsid w:val="00A84D14"/>
    <w:rsid w:val="00A87964"/>
    <w:rsid w:val="00A87E0F"/>
    <w:rsid w:val="00A9040D"/>
    <w:rsid w:val="00A9049C"/>
    <w:rsid w:val="00A90FC3"/>
    <w:rsid w:val="00A928A1"/>
    <w:rsid w:val="00A92AE5"/>
    <w:rsid w:val="00A93B11"/>
    <w:rsid w:val="00A93D2E"/>
    <w:rsid w:val="00A93F1D"/>
    <w:rsid w:val="00A9453A"/>
    <w:rsid w:val="00A95126"/>
    <w:rsid w:val="00A95586"/>
    <w:rsid w:val="00A968B6"/>
    <w:rsid w:val="00A96A28"/>
    <w:rsid w:val="00A97702"/>
    <w:rsid w:val="00A9774C"/>
    <w:rsid w:val="00A97EF7"/>
    <w:rsid w:val="00AA0AE3"/>
    <w:rsid w:val="00AA1DA4"/>
    <w:rsid w:val="00AA1F42"/>
    <w:rsid w:val="00AA2A3A"/>
    <w:rsid w:val="00AA2B80"/>
    <w:rsid w:val="00AA2DBB"/>
    <w:rsid w:val="00AA2F4C"/>
    <w:rsid w:val="00AA33C6"/>
    <w:rsid w:val="00AA33F2"/>
    <w:rsid w:val="00AA341E"/>
    <w:rsid w:val="00AA37C1"/>
    <w:rsid w:val="00AA43CF"/>
    <w:rsid w:val="00AA4C10"/>
    <w:rsid w:val="00AA4EDB"/>
    <w:rsid w:val="00AA4FF9"/>
    <w:rsid w:val="00AA52DD"/>
    <w:rsid w:val="00AA53D9"/>
    <w:rsid w:val="00AA5C7C"/>
    <w:rsid w:val="00AA62F9"/>
    <w:rsid w:val="00AA65B3"/>
    <w:rsid w:val="00AA6805"/>
    <w:rsid w:val="00AA6A13"/>
    <w:rsid w:val="00AA70C4"/>
    <w:rsid w:val="00AA7530"/>
    <w:rsid w:val="00AB031C"/>
    <w:rsid w:val="00AB0664"/>
    <w:rsid w:val="00AB11AE"/>
    <w:rsid w:val="00AB1827"/>
    <w:rsid w:val="00AB200C"/>
    <w:rsid w:val="00AB2141"/>
    <w:rsid w:val="00AB287C"/>
    <w:rsid w:val="00AB3A0E"/>
    <w:rsid w:val="00AB3A29"/>
    <w:rsid w:val="00AB3CC2"/>
    <w:rsid w:val="00AB40E5"/>
    <w:rsid w:val="00AB4831"/>
    <w:rsid w:val="00AB4DE2"/>
    <w:rsid w:val="00AB4E82"/>
    <w:rsid w:val="00AB5100"/>
    <w:rsid w:val="00AB5694"/>
    <w:rsid w:val="00AB56D7"/>
    <w:rsid w:val="00AB6D42"/>
    <w:rsid w:val="00AB7B1B"/>
    <w:rsid w:val="00AC0D4D"/>
    <w:rsid w:val="00AC1200"/>
    <w:rsid w:val="00AC1979"/>
    <w:rsid w:val="00AC1E65"/>
    <w:rsid w:val="00AC278D"/>
    <w:rsid w:val="00AC3258"/>
    <w:rsid w:val="00AC44FF"/>
    <w:rsid w:val="00AC4C13"/>
    <w:rsid w:val="00AC5233"/>
    <w:rsid w:val="00AC5556"/>
    <w:rsid w:val="00AC5B48"/>
    <w:rsid w:val="00AC5D05"/>
    <w:rsid w:val="00AC5D8D"/>
    <w:rsid w:val="00AC608C"/>
    <w:rsid w:val="00AC612F"/>
    <w:rsid w:val="00AC6B9D"/>
    <w:rsid w:val="00AC727E"/>
    <w:rsid w:val="00AC7305"/>
    <w:rsid w:val="00AC74AE"/>
    <w:rsid w:val="00AD10F1"/>
    <w:rsid w:val="00AD157A"/>
    <w:rsid w:val="00AD1855"/>
    <w:rsid w:val="00AD21C0"/>
    <w:rsid w:val="00AD2F16"/>
    <w:rsid w:val="00AD35CD"/>
    <w:rsid w:val="00AD3AD2"/>
    <w:rsid w:val="00AD4159"/>
    <w:rsid w:val="00AD4CDF"/>
    <w:rsid w:val="00AD5078"/>
    <w:rsid w:val="00AD5FF9"/>
    <w:rsid w:val="00AD65E8"/>
    <w:rsid w:val="00AD6EAB"/>
    <w:rsid w:val="00AD7C0A"/>
    <w:rsid w:val="00AE076F"/>
    <w:rsid w:val="00AE082B"/>
    <w:rsid w:val="00AE1010"/>
    <w:rsid w:val="00AE2380"/>
    <w:rsid w:val="00AE269B"/>
    <w:rsid w:val="00AE29DF"/>
    <w:rsid w:val="00AE2A55"/>
    <w:rsid w:val="00AE2DFD"/>
    <w:rsid w:val="00AE2E2F"/>
    <w:rsid w:val="00AE32F0"/>
    <w:rsid w:val="00AE3A30"/>
    <w:rsid w:val="00AE3F00"/>
    <w:rsid w:val="00AE3F84"/>
    <w:rsid w:val="00AE4199"/>
    <w:rsid w:val="00AE4355"/>
    <w:rsid w:val="00AE52BB"/>
    <w:rsid w:val="00AE554F"/>
    <w:rsid w:val="00AE5626"/>
    <w:rsid w:val="00AE6708"/>
    <w:rsid w:val="00AE67B2"/>
    <w:rsid w:val="00AE721C"/>
    <w:rsid w:val="00AF03D6"/>
    <w:rsid w:val="00AF0503"/>
    <w:rsid w:val="00AF0761"/>
    <w:rsid w:val="00AF0880"/>
    <w:rsid w:val="00AF1A10"/>
    <w:rsid w:val="00AF1B01"/>
    <w:rsid w:val="00AF1E06"/>
    <w:rsid w:val="00AF27AA"/>
    <w:rsid w:val="00AF353C"/>
    <w:rsid w:val="00AF3B43"/>
    <w:rsid w:val="00AF41F3"/>
    <w:rsid w:val="00AF4710"/>
    <w:rsid w:val="00AF4D1E"/>
    <w:rsid w:val="00AF5C16"/>
    <w:rsid w:val="00AF676F"/>
    <w:rsid w:val="00AF6E5F"/>
    <w:rsid w:val="00AF6EBE"/>
    <w:rsid w:val="00AF7010"/>
    <w:rsid w:val="00AF7208"/>
    <w:rsid w:val="00AF7D87"/>
    <w:rsid w:val="00B00783"/>
    <w:rsid w:val="00B00A82"/>
    <w:rsid w:val="00B00C63"/>
    <w:rsid w:val="00B00CAB"/>
    <w:rsid w:val="00B01036"/>
    <w:rsid w:val="00B013DF"/>
    <w:rsid w:val="00B01E77"/>
    <w:rsid w:val="00B0263D"/>
    <w:rsid w:val="00B02785"/>
    <w:rsid w:val="00B02944"/>
    <w:rsid w:val="00B02C88"/>
    <w:rsid w:val="00B034AC"/>
    <w:rsid w:val="00B041D9"/>
    <w:rsid w:val="00B0518C"/>
    <w:rsid w:val="00B056AA"/>
    <w:rsid w:val="00B057B7"/>
    <w:rsid w:val="00B05804"/>
    <w:rsid w:val="00B0585C"/>
    <w:rsid w:val="00B06D77"/>
    <w:rsid w:val="00B07806"/>
    <w:rsid w:val="00B07DCC"/>
    <w:rsid w:val="00B1003D"/>
    <w:rsid w:val="00B1027B"/>
    <w:rsid w:val="00B103CB"/>
    <w:rsid w:val="00B11A95"/>
    <w:rsid w:val="00B11D08"/>
    <w:rsid w:val="00B11DDF"/>
    <w:rsid w:val="00B12202"/>
    <w:rsid w:val="00B130F0"/>
    <w:rsid w:val="00B13627"/>
    <w:rsid w:val="00B13659"/>
    <w:rsid w:val="00B142A2"/>
    <w:rsid w:val="00B14C44"/>
    <w:rsid w:val="00B14C64"/>
    <w:rsid w:val="00B15A45"/>
    <w:rsid w:val="00B15C13"/>
    <w:rsid w:val="00B16128"/>
    <w:rsid w:val="00B1703E"/>
    <w:rsid w:val="00B178FB"/>
    <w:rsid w:val="00B204C7"/>
    <w:rsid w:val="00B20627"/>
    <w:rsid w:val="00B223D7"/>
    <w:rsid w:val="00B2271A"/>
    <w:rsid w:val="00B22A40"/>
    <w:rsid w:val="00B22C5D"/>
    <w:rsid w:val="00B22CBB"/>
    <w:rsid w:val="00B232FA"/>
    <w:rsid w:val="00B23921"/>
    <w:rsid w:val="00B23C68"/>
    <w:rsid w:val="00B23D2B"/>
    <w:rsid w:val="00B248D9"/>
    <w:rsid w:val="00B25808"/>
    <w:rsid w:val="00B26221"/>
    <w:rsid w:val="00B2641B"/>
    <w:rsid w:val="00B26587"/>
    <w:rsid w:val="00B26B60"/>
    <w:rsid w:val="00B26F0C"/>
    <w:rsid w:val="00B2761C"/>
    <w:rsid w:val="00B302C8"/>
    <w:rsid w:val="00B303AB"/>
    <w:rsid w:val="00B30667"/>
    <w:rsid w:val="00B30ADF"/>
    <w:rsid w:val="00B31646"/>
    <w:rsid w:val="00B3181E"/>
    <w:rsid w:val="00B31A28"/>
    <w:rsid w:val="00B31AAF"/>
    <w:rsid w:val="00B3205E"/>
    <w:rsid w:val="00B320AB"/>
    <w:rsid w:val="00B327C3"/>
    <w:rsid w:val="00B32EBA"/>
    <w:rsid w:val="00B33B5C"/>
    <w:rsid w:val="00B33F63"/>
    <w:rsid w:val="00B3432F"/>
    <w:rsid w:val="00B34F32"/>
    <w:rsid w:val="00B35114"/>
    <w:rsid w:val="00B35BC6"/>
    <w:rsid w:val="00B4043A"/>
    <w:rsid w:val="00B4077F"/>
    <w:rsid w:val="00B40D93"/>
    <w:rsid w:val="00B41949"/>
    <w:rsid w:val="00B41DE9"/>
    <w:rsid w:val="00B4283D"/>
    <w:rsid w:val="00B4346B"/>
    <w:rsid w:val="00B438E3"/>
    <w:rsid w:val="00B446CE"/>
    <w:rsid w:val="00B44936"/>
    <w:rsid w:val="00B46535"/>
    <w:rsid w:val="00B468F8"/>
    <w:rsid w:val="00B46A60"/>
    <w:rsid w:val="00B46C7A"/>
    <w:rsid w:val="00B479E0"/>
    <w:rsid w:val="00B503DE"/>
    <w:rsid w:val="00B50EBC"/>
    <w:rsid w:val="00B50F6B"/>
    <w:rsid w:val="00B51014"/>
    <w:rsid w:val="00B51372"/>
    <w:rsid w:val="00B515E4"/>
    <w:rsid w:val="00B51BF8"/>
    <w:rsid w:val="00B52354"/>
    <w:rsid w:val="00B523A6"/>
    <w:rsid w:val="00B5259D"/>
    <w:rsid w:val="00B52949"/>
    <w:rsid w:val="00B5355A"/>
    <w:rsid w:val="00B5361B"/>
    <w:rsid w:val="00B53DB0"/>
    <w:rsid w:val="00B54282"/>
    <w:rsid w:val="00B54C07"/>
    <w:rsid w:val="00B55F27"/>
    <w:rsid w:val="00B5621E"/>
    <w:rsid w:val="00B601DC"/>
    <w:rsid w:val="00B61288"/>
    <w:rsid w:val="00B6188E"/>
    <w:rsid w:val="00B625A4"/>
    <w:rsid w:val="00B6299D"/>
    <w:rsid w:val="00B631FD"/>
    <w:rsid w:val="00B639F2"/>
    <w:rsid w:val="00B6406A"/>
    <w:rsid w:val="00B640E8"/>
    <w:rsid w:val="00B650C2"/>
    <w:rsid w:val="00B66481"/>
    <w:rsid w:val="00B669EF"/>
    <w:rsid w:val="00B66D51"/>
    <w:rsid w:val="00B67113"/>
    <w:rsid w:val="00B671B8"/>
    <w:rsid w:val="00B67B46"/>
    <w:rsid w:val="00B7048B"/>
    <w:rsid w:val="00B7095A"/>
    <w:rsid w:val="00B711D4"/>
    <w:rsid w:val="00B71C1D"/>
    <w:rsid w:val="00B724C2"/>
    <w:rsid w:val="00B725D6"/>
    <w:rsid w:val="00B72614"/>
    <w:rsid w:val="00B73A6C"/>
    <w:rsid w:val="00B73ABB"/>
    <w:rsid w:val="00B73ACA"/>
    <w:rsid w:val="00B740B8"/>
    <w:rsid w:val="00B7557C"/>
    <w:rsid w:val="00B755FF"/>
    <w:rsid w:val="00B75DE1"/>
    <w:rsid w:val="00B75E06"/>
    <w:rsid w:val="00B7656B"/>
    <w:rsid w:val="00B76AA3"/>
    <w:rsid w:val="00B7784B"/>
    <w:rsid w:val="00B77C46"/>
    <w:rsid w:val="00B802F0"/>
    <w:rsid w:val="00B80A7D"/>
    <w:rsid w:val="00B80C30"/>
    <w:rsid w:val="00B80F17"/>
    <w:rsid w:val="00B81549"/>
    <w:rsid w:val="00B81739"/>
    <w:rsid w:val="00B81D70"/>
    <w:rsid w:val="00B8409B"/>
    <w:rsid w:val="00B8491C"/>
    <w:rsid w:val="00B84C77"/>
    <w:rsid w:val="00B85A25"/>
    <w:rsid w:val="00B86644"/>
    <w:rsid w:val="00B86B37"/>
    <w:rsid w:val="00B87455"/>
    <w:rsid w:val="00B8759A"/>
    <w:rsid w:val="00B87903"/>
    <w:rsid w:val="00B90378"/>
    <w:rsid w:val="00B906C7"/>
    <w:rsid w:val="00B907AE"/>
    <w:rsid w:val="00B90D28"/>
    <w:rsid w:val="00B928FD"/>
    <w:rsid w:val="00B93AD3"/>
    <w:rsid w:val="00B94BAB"/>
    <w:rsid w:val="00B9513A"/>
    <w:rsid w:val="00B95313"/>
    <w:rsid w:val="00B956BC"/>
    <w:rsid w:val="00B959DE"/>
    <w:rsid w:val="00B95B35"/>
    <w:rsid w:val="00B95EEF"/>
    <w:rsid w:val="00B96A64"/>
    <w:rsid w:val="00B96D91"/>
    <w:rsid w:val="00B96F95"/>
    <w:rsid w:val="00B97038"/>
    <w:rsid w:val="00B97AAA"/>
    <w:rsid w:val="00B97B1D"/>
    <w:rsid w:val="00B97C7B"/>
    <w:rsid w:val="00BA0437"/>
    <w:rsid w:val="00BA09FC"/>
    <w:rsid w:val="00BA0C20"/>
    <w:rsid w:val="00BA0FF6"/>
    <w:rsid w:val="00BA1FE3"/>
    <w:rsid w:val="00BA2B76"/>
    <w:rsid w:val="00BA304A"/>
    <w:rsid w:val="00BA308C"/>
    <w:rsid w:val="00BA3769"/>
    <w:rsid w:val="00BA37D5"/>
    <w:rsid w:val="00BA3921"/>
    <w:rsid w:val="00BA3A6B"/>
    <w:rsid w:val="00BA40D2"/>
    <w:rsid w:val="00BA4110"/>
    <w:rsid w:val="00BA4C5B"/>
    <w:rsid w:val="00BA4E03"/>
    <w:rsid w:val="00BA4F53"/>
    <w:rsid w:val="00BA5102"/>
    <w:rsid w:val="00BA5164"/>
    <w:rsid w:val="00BA58AA"/>
    <w:rsid w:val="00BA5B9C"/>
    <w:rsid w:val="00BA6953"/>
    <w:rsid w:val="00BA74B0"/>
    <w:rsid w:val="00BB045B"/>
    <w:rsid w:val="00BB0737"/>
    <w:rsid w:val="00BB083F"/>
    <w:rsid w:val="00BB1200"/>
    <w:rsid w:val="00BB127E"/>
    <w:rsid w:val="00BB1F32"/>
    <w:rsid w:val="00BB278D"/>
    <w:rsid w:val="00BB2E33"/>
    <w:rsid w:val="00BB2F25"/>
    <w:rsid w:val="00BB36B8"/>
    <w:rsid w:val="00BB392B"/>
    <w:rsid w:val="00BB42E4"/>
    <w:rsid w:val="00BB43DC"/>
    <w:rsid w:val="00BB441F"/>
    <w:rsid w:val="00BB4E09"/>
    <w:rsid w:val="00BB4F86"/>
    <w:rsid w:val="00BB5E1B"/>
    <w:rsid w:val="00BC0B79"/>
    <w:rsid w:val="00BC0FE1"/>
    <w:rsid w:val="00BC1E3C"/>
    <w:rsid w:val="00BC2CE2"/>
    <w:rsid w:val="00BC3D43"/>
    <w:rsid w:val="00BC4AC7"/>
    <w:rsid w:val="00BC5106"/>
    <w:rsid w:val="00BC5C2C"/>
    <w:rsid w:val="00BC6105"/>
    <w:rsid w:val="00BC6690"/>
    <w:rsid w:val="00BC75B5"/>
    <w:rsid w:val="00BC7CFC"/>
    <w:rsid w:val="00BC7DA3"/>
    <w:rsid w:val="00BD04B8"/>
    <w:rsid w:val="00BD0C13"/>
    <w:rsid w:val="00BD19E5"/>
    <w:rsid w:val="00BD214F"/>
    <w:rsid w:val="00BD278D"/>
    <w:rsid w:val="00BD2DF5"/>
    <w:rsid w:val="00BD3349"/>
    <w:rsid w:val="00BD3AB3"/>
    <w:rsid w:val="00BD3B9D"/>
    <w:rsid w:val="00BD4762"/>
    <w:rsid w:val="00BD492D"/>
    <w:rsid w:val="00BD4975"/>
    <w:rsid w:val="00BD4A93"/>
    <w:rsid w:val="00BD52A5"/>
    <w:rsid w:val="00BD5565"/>
    <w:rsid w:val="00BD56F8"/>
    <w:rsid w:val="00BD5DDE"/>
    <w:rsid w:val="00BD5E6D"/>
    <w:rsid w:val="00BD70EF"/>
    <w:rsid w:val="00BD7AC2"/>
    <w:rsid w:val="00BD7CC3"/>
    <w:rsid w:val="00BD7E45"/>
    <w:rsid w:val="00BE0418"/>
    <w:rsid w:val="00BE11FE"/>
    <w:rsid w:val="00BE1470"/>
    <w:rsid w:val="00BE155C"/>
    <w:rsid w:val="00BE22BA"/>
    <w:rsid w:val="00BE2411"/>
    <w:rsid w:val="00BE265E"/>
    <w:rsid w:val="00BE29C0"/>
    <w:rsid w:val="00BE3550"/>
    <w:rsid w:val="00BE37DC"/>
    <w:rsid w:val="00BE4240"/>
    <w:rsid w:val="00BE43B4"/>
    <w:rsid w:val="00BE49AF"/>
    <w:rsid w:val="00BE5A4E"/>
    <w:rsid w:val="00BE5D3F"/>
    <w:rsid w:val="00BE6834"/>
    <w:rsid w:val="00BE701F"/>
    <w:rsid w:val="00BE73D5"/>
    <w:rsid w:val="00BE78BC"/>
    <w:rsid w:val="00BE7A3E"/>
    <w:rsid w:val="00BF1811"/>
    <w:rsid w:val="00BF190D"/>
    <w:rsid w:val="00BF1CBC"/>
    <w:rsid w:val="00BF1F78"/>
    <w:rsid w:val="00BF25DA"/>
    <w:rsid w:val="00BF2CC8"/>
    <w:rsid w:val="00BF4292"/>
    <w:rsid w:val="00BF4E0E"/>
    <w:rsid w:val="00BF5344"/>
    <w:rsid w:val="00BF5E40"/>
    <w:rsid w:val="00BF6CE0"/>
    <w:rsid w:val="00BF73BC"/>
    <w:rsid w:val="00BF79B8"/>
    <w:rsid w:val="00BF7C28"/>
    <w:rsid w:val="00BF7CC3"/>
    <w:rsid w:val="00C006E1"/>
    <w:rsid w:val="00C007CC"/>
    <w:rsid w:val="00C00FDE"/>
    <w:rsid w:val="00C01546"/>
    <w:rsid w:val="00C01CA9"/>
    <w:rsid w:val="00C028C9"/>
    <w:rsid w:val="00C03336"/>
    <w:rsid w:val="00C03488"/>
    <w:rsid w:val="00C039D9"/>
    <w:rsid w:val="00C04037"/>
    <w:rsid w:val="00C043B0"/>
    <w:rsid w:val="00C05269"/>
    <w:rsid w:val="00C05485"/>
    <w:rsid w:val="00C05656"/>
    <w:rsid w:val="00C0627C"/>
    <w:rsid w:val="00C06576"/>
    <w:rsid w:val="00C0764C"/>
    <w:rsid w:val="00C076DD"/>
    <w:rsid w:val="00C106C1"/>
    <w:rsid w:val="00C1143D"/>
    <w:rsid w:val="00C11744"/>
    <w:rsid w:val="00C117D6"/>
    <w:rsid w:val="00C11DE4"/>
    <w:rsid w:val="00C11DED"/>
    <w:rsid w:val="00C11F94"/>
    <w:rsid w:val="00C1302A"/>
    <w:rsid w:val="00C133BF"/>
    <w:rsid w:val="00C13AFE"/>
    <w:rsid w:val="00C13D6C"/>
    <w:rsid w:val="00C13EAC"/>
    <w:rsid w:val="00C148B1"/>
    <w:rsid w:val="00C15166"/>
    <w:rsid w:val="00C157E3"/>
    <w:rsid w:val="00C16B72"/>
    <w:rsid w:val="00C204A8"/>
    <w:rsid w:val="00C20FBE"/>
    <w:rsid w:val="00C2124C"/>
    <w:rsid w:val="00C22798"/>
    <w:rsid w:val="00C22840"/>
    <w:rsid w:val="00C22AE1"/>
    <w:rsid w:val="00C22C68"/>
    <w:rsid w:val="00C22D18"/>
    <w:rsid w:val="00C248BE"/>
    <w:rsid w:val="00C24D60"/>
    <w:rsid w:val="00C24D9D"/>
    <w:rsid w:val="00C2570C"/>
    <w:rsid w:val="00C25BDF"/>
    <w:rsid w:val="00C25D74"/>
    <w:rsid w:val="00C265AA"/>
    <w:rsid w:val="00C26E48"/>
    <w:rsid w:val="00C27399"/>
    <w:rsid w:val="00C2739B"/>
    <w:rsid w:val="00C27402"/>
    <w:rsid w:val="00C275CC"/>
    <w:rsid w:val="00C277E3"/>
    <w:rsid w:val="00C278D4"/>
    <w:rsid w:val="00C27F7A"/>
    <w:rsid w:val="00C30C1F"/>
    <w:rsid w:val="00C32047"/>
    <w:rsid w:val="00C3261C"/>
    <w:rsid w:val="00C334E0"/>
    <w:rsid w:val="00C340FC"/>
    <w:rsid w:val="00C34521"/>
    <w:rsid w:val="00C34ACA"/>
    <w:rsid w:val="00C351CE"/>
    <w:rsid w:val="00C3616D"/>
    <w:rsid w:val="00C362CC"/>
    <w:rsid w:val="00C36E8A"/>
    <w:rsid w:val="00C37194"/>
    <w:rsid w:val="00C37C4B"/>
    <w:rsid w:val="00C40760"/>
    <w:rsid w:val="00C40AAB"/>
    <w:rsid w:val="00C4141E"/>
    <w:rsid w:val="00C418B6"/>
    <w:rsid w:val="00C418CA"/>
    <w:rsid w:val="00C41BB2"/>
    <w:rsid w:val="00C421D9"/>
    <w:rsid w:val="00C4272B"/>
    <w:rsid w:val="00C427D9"/>
    <w:rsid w:val="00C42A9E"/>
    <w:rsid w:val="00C42BD2"/>
    <w:rsid w:val="00C446C8"/>
    <w:rsid w:val="00C447E1"/>
    <w:rsid w:val="00C44F2C"/>
    <w:rsid w:val="00C45306"/>
    <w:rsid w:val="00C455E0"/>
    <w:rsid w:val="00C459B1"/>
    <w:rsid w:val="00C46D59"/>
    <w:rsid w:val="00C46ECB"/>
    <w:rsid w:val="00C476DF"/>
    <w:rsid w:val="00C47A65"/>
    <w:rsid w:val="00C47CC3"/>
    <w:rsid w:val="00C47F7D"/>
    <w:rsid w:val="00C515F2"/>
    <w:rsid w:val="00C51723"/>
    <w:rsid w:val="00C51760"/>
    <w:rsid w:val="00C526B6"/>
    <w:rsid w:val="00C527AB"/>
    <w:rsid w:val="00C53298"/>
    <w:rsid w:val="00C53F40"/>
    <w:rsid w:val="00C54454"/>
    <w:rsid w:val="00C545B9"/>
    <w:rsid w:val="00C54B99"/>
    <w:rsid w:val="00C54F6C"/>
    <w:rsid w:val="00C55C15"/>
    <w:rsid w:val="00C563C9"/>
    <w:rsid w:val="00C569CC"/>
    <w:rsid w:val="00C56C64"/>
    <w:rsid w:val="00C60223"/>
    <w:rsid w:val="00C6064E"/>
    <w:rsid w:val="00C60B26"/>
    <w:rsid w:val="00C60EA5"/>
    <w:rsid w:val="00C6165A"/>
    <w:rsid w:val="00C61B45"/>
    <w:rsid w:val="00C62600"/>
    <w:rsid w:val="00C6279E"/>
    <w:rsid w:val="00C62AB4"/>
    <w:rsid w:val="00C62E59"/>
    <w:rsid w:val="00C634A3"/>
    <w:rsid w:val="00C64972"/>
    <w:rsid w:val="00C65072"/>
    <w:rsid w:val="00C6529A"/>
    <w:rsid w:val="00C656D0"/>
    <w:rsid w:val="00C65BBD"/>
    <w:rsid w:val="00C65E91"/>
    <w:rsid w:val="00C66AAE"/>
    <w:rsid w:val="00C66F06"/>
    <w:rsid w:val="00C67A0D"/>
    <w:rsid w:val="00C67A55"/>
    <w:rsid w:val="00C70331"/>
    <w:rsid w:val="00C70683"/>
    <w:rsid w:val="00C707D9"/>
    <w:rsid w:val="00C70D1D"/>
    <w:rsid w:val="00C7162E"/>
    <w:rsid w:val="00C7198F"/>
    <w:rsid w:val="00C7243B"/>
    <w:rsid w:val="00C72758"/>
    <w:rsid w:val="00C72E52"/>
    <w:rsid w:val="00C72F04"/>
    <w:rsid w:val="00C72F5E"/>
    <w:rsid w:val="00C736FD"/>
    <w:rsid w:val="00C73A93"/>
    <w:rsid w:val="00C742FB"/>
    <w:rsid w:val="00C7444F"/>
    <w:rsid w:val="00C7460A"/>
    <w:rsid w:val="00C75632"/>
    <w:rsid w:val="00C758A0"/>
    <w:rsid w:val="00C758F9"/>
    <w:rsid w:val="00C765A2"/>
    <w:rsid w:val="00C76895"/>
    <w:rsid w:val="00C76A41"/>
    <w:rsid w:val="00C77586"/>
    <w:rsid w:val="00C77AD4"/>
    <w:rsid w:val="00C77E79"/>
    <w:rsid w:val="00C8014C"/>
    <w:rsid w:val="00C80514"/>
    <w:rsid w:val="00C80964"/>
    <w:rsid w:val="00C81D52"/>
    <w:rsid w:val="00C8250D"/>
    <w:rsid w:val="00C82543"/>
    <w:rsid w:val="00C82D7E"/>
    <w:rsid w:val="00C834CC"/>
    <w:rsid w:val="00C8406F"/>
    <w:rsid w:val="00C84184"/>
    <w:rsid w:val="00C8475A"/>
    <w:rsid w:val="00C84E28"/>
    <w:rsid w:val="00C85083"/>
    <w:rsid w:val="00C85956"/>
    <w:rsid w:val="00C85D35"/>
    <w:rsid w:val="00C864D4"/>
    <w:rsid w:val="00C8687C"/>
    <w:rsid w:val="00C86B16"/>
    <w:rsid w:val="00C86BE5"/>
    <w:rsid w:val="00C872B4"/>
    <w:rsid w:val="00C876E6"/>
    <w:rsid w:val="00C878E9"/>
    <w:rsid w:val="00C92970"/>
    <w:rsid w:val="00C929C4"/>
    <w:rsid w:val="00C92BF4"/>
    <w:rsid w:val="00C92F99"/>
    <w:rsid w:val="00C930E9"/>
    <w:rsid w:val="00C93123"/>
    <w:rsid w:val="00C935A1"/>
    <w:rsid w:val="00C93D36"/>
    <w:rsid w:val="00C94349"/>
    <w:rsid w:val="00C943CD"/>
    <w:rsid w:val="00C94E72"/>
    <w:rsid w:val="00C95343"/>
    <w:rsid w:val="00C953BD"/>
    <w:rsid w:val="00C9547E"/>
    <w:rsid w:val="00C957CE"/>
    <w:rsid w:val="00C95DD5"/>
    <w:rsid w:val="00C9601B"/>
    <w:rsid w:val="00C96901"/>
    <w:rsid w:val="00C96A17"/>
    <w:rsid w:val="00C97A17"/>
    <w:rsid w:val="00C97A3D"/>
    <w:rsid w:val="00C97DCD"/>
    <w:rsid w:val="00CA00BB"/>
    <w:rsid w:val="00CA068E"/>
    <w:rsid w:val="00CA178C"/>
    <w:rsid w:val="00CA1B6D"/>
    <w:rsid w:val="00CA2018"/>
    <w:rsid w:val="00CA24A2"/>
    <w:rsid w:val="00CA2632"/>
    <w:rsid w:val="00CA3C7D"/>
    <w:rsid w:val="00CA4A7A"/>
    <w:rsid w:val="00CA4F3A"/>
    <w:rsid w:val="00CA5E2D"/>
    <w:rsid w:val="00CA73E9"/>
    <w:rsid w:val="00CB05F9"/>
    <w:rsid w:val="00CB086E"/>
    <w:rsid w:val="00CB0F57"/>
    <w:rsid w:val="00CB133C"/>
    <w:rsid w:val="00CB13F8"/>
    <w:rsid w:val="00CB1C46"/>
    <w:rsid w:val="00CB25D9"/>
    <w:rsid w:val="00CB2C51"/>
    <w:rsid w:val="00CB31AD"/>
    <w:rsid w:val="00CB423C"/>
    <w:rsid w:val="00CB496D"/>
    <w:rsid w:val="00CB4C87"/>
    <w:rsid w:val="00CB53FA"/>
    <w:rsid w:val="00CB5BFA"/>
    <w:rsid w:val="00CB63DE"/>
    <w:rsid w:val="00CB6676"/>
    <w:rsid w:val="00CB6A1E"/>
    <w:rsid w:val="00CB7001"/>
    <w:rsid w:val="00CB7A7E"/>
    <w:rsid w:val="00CC00E2"/>
    <w:rsid w:val="00CC012F"/>
    <w:rsid w:val="00CC0F62"/>
    <w:rsid w:val="00CC1F79"/>
    <w:rsid w:val="00CC2334"/>
    <w:rsid w:val="00CC2743"/>
    <w:rsid w:val="00CC3B1C"/>
    <w:rsid w:val="00CC3D21"/>
    <w:rsid w:val="00CC46F6"/>
    <w:rsid w:val="00CC4A43"/>
    <w:rsid w:val="00CC4AAC"/>
    <w:rsid w:val="00CC4D9E"/>
    <w:rsid w:val="00CC4F46"/>
    <w:rsid w:val="00CC4FB3"/>
    <w:rsid w:val="00CC5CFF"/>
    <w:rsid w:val="00CC5EE5"/>
    <w:rsid w:val="00CC5F81"/>
    <w:rsid w:val="00CC5FCE"/>
    <w:rsid w:val="00CC600E"/>
    <w:rsid w:val="00CC65D5"/>
    <w:rsid w:val="00CC6B33"/>
    <w:rsid w:val="00CC74B6"/>
    <w:rsid w:val="00CC76D2"/>
    <w:rsid w:val="00CC7C8D"/>
    <w:rsid w:val="00CD00CD"/>
    <w:rsid w:val="00CD08C0"/>
    <w:rsid w:val="00CD0F76"/>
    <w:rsid w:val="00CD1017"/>
    <w:rsid w:val="00CD1153"/>
    <w:rsid w:val="00CD13CF"/>
    <w:rsid w:val="00CD159E"/>
    <w:rsid w:val="00CD1C61"/>
    <w:rsid w:val="00CD1D60"/>
    <w:rsid w:val="00CD2746"/>
    <w:rsid w:val="00CD34DF"/>
    <w:rsid w:val="00CD3D15"/>
    <w:rsid w:val="00CD3E0E"/>
    <w:rsid w:val="00CD43B6"/>
    <w:rsid w:val="00CD4EF6"/>
    <w:rsid w:val="00CD502E"/>
    <w:rsid w:val="00CD5701"/>
    <w:rsid w:val="00CD597A"/>
    <w:rsid w:val="00CD597B"/>
    <w:rsid w:val="00CD5ED6"/>
    <w:rsid w:val="00CD660F"/>
    <w:rsid w:val="00CD75B7"/>
    <w:rsid w:val="00CD7F5B"/>
    <w:rsid w:val="00CE0C1A"/>
    <w:rsid w:val="00CE0EB6"/>
    <w:rsid w:val="00CE23E6"/>
    <w:rsid w:val="00CE35EA"/>
    <w:rsid w:val="00CE376B"/>
    <w:rsid w:val="00CE41FE"/>
    <w:rsid w:val="00CE4EF3"/>
    <w:rsid w:val="00CE58C9"/>
    <w:rsid w:val="00CE5AFF"/>
    <w:rsid w:val="00CE6011"/>
    <w:rsid w:val="00CE62BD"/>
    <w:rsid w:val="00CE7212"/>
    <w:rsid w:val="00CE726E"/>
    <w:rsid w:val="00CF15CA"/>
    <w:rsid w:val="00CF1A7C"/>
    <w:rsid w:val="00CF1D4B"/>
    <w:rsid w:val="00CF1FBC"/>
    <w:rsid w:val="00CF221B"/>
    <w:rsid w:val="00CF2307"/>
    <w:rsid w:val="00CF341B"/>
    <w:rsid w:val="00CF38C2"/>
    <w:rsid w:val="00CF39C0"/>
    <w:rsid w:val="00CF40E3"/>
    <w:rsid w:val="00CF51D7"/>
    <w:rsid w:val="00CF5920"/>
    <w:rsid w:val="00CF71F2"/>
    <w:rsid w:val="00CF753D"/>
    <w:rsid w:val="00CF777C"/>
    <w:rsid w:val="00CF7817"/>
    <w:rsid w:val="00CF7DA3"/>
    <w:rsid w:val="00CF7E32"/>
    <w:rsid w:val="00D0071E"/>
    <w:rsid w:val="00D00D02"/>
    <w:rsid w:val="00D01042"/>
    <w:rsid w:val="00D0138D"/>
    <w:rsid w:val="00D0250F"/>
    <w:rsid w:val="00D02529"/>
    <w:rsid w:val="00D02D0D"/>
    <w:rsid w:val="00D03375"/>
    <w:rsid w:val="00D03A47"/>
    <w:rsid w:val="00D03E5A"/>
    <w:rsid w:val="00D046B9"/>
    <w:rsid w:val="00D052A0"/>
    <w:rsid w:val="00D05578"/>
    <w:rsid w:val="00D05CA3"/>
    <w:rsid w:val="00D0613E"/>
    <w:rsid w:val="00D06221"/>
    <w:rsid w:val="00D06732"/>
    <w:rsid w:val="00D06CD2"/>
    <w:rsid w:val="00D07A95"/>
    <w:rsid w:val="00D07BE5"/>
    <w:rsid w:val="00D1016D"/>
    <w:rsid w:val="00D10904"/>
    <w:rsid w:val="00D10B53"/>
    <w:rsid w:val="00D11430"/>
    <w:rsid w:val="00D1164E"/>
    <w:rsid w:val="00D1307C"/>
    <w:rsid w:val="00D132E4"/>
    <w:rsid w:val="00D13A28"/>
    <w:rsid w:val="00D1420E"/>
    <w:rsid w:val="00D1496B"/>
    <w:rsid w:val="00D14AFE"/>
    <w:rsid w:val="00D1520E"/>
    <w:rsid w:val="00D15682"/>
    <w:rsid w:val="00D15A85"/>
    <w:rsid w:val="00D15FAF"/>
    <w:rsid w:val="00D1618A"/>
    <w:rsid w:val="00D1627F"/>
    <w:rsid w:val="00D16786"/>
    <w:rsid w:val="00D16C79"/>
    <w:rsid w:val="00D20BAF"/>
    <w:rsid w:val="00D20C91"/>
    <w:rsid w:val="00D20E4A"/>
    <w:rsid w:val="00D2172A"/>
    <w:rsid w:val="00D222F1"/>
    <w:rsid w:val="00D22A60"/>
    <w:rsid w:val="00D240BF"/>
    <w:rsid w:val="00D242DD"/>
    <w:rsid w:val="00D2456C"/>
    <w:rsid w:val="00D24737"/>
    <w:rsid w:val="00D254C8"/>
    <w:rsid w:val="00D255EE"/>
    <w:rsid w:val="00D25AB4"/>
    <w:rsid w:val="00D260B9"/>
    <w:rsid w:val="00D269EB"/>
    <w:rsid w:val="00D26D98"/>
    <w:rsid w:val="00D26DEC"/>
    <w:rsid w:val="00D27698"/>
    <w:rsid w:val="00D279C5"/>
    <w:rsid w:val="00D27B08"/>
    <w:rsid w:val="00D307DE"/>
    <w:rsid w:val="00D309C8"/>
    <w:rsid w:val="00D31536"/>
    <w:rsid w:val="00D31E1D"/>
    <w:rsid w:val="00D32026"/>
    <w:rsid w:val="00D3215E"/>
    <w:rsid w:val="00D3325E"/>
    <w:rsid w:val="00D33BBF"/>
    <w:rsid w:val="00D33EC4"/>
    <w:rsid w:val="00D344B0"/>
    <w:rsid w:val="00D34AB6"/>
    <w:rsid w:val="00D351DA"/>
    <w:rsid w:val="00D353AF"/>
    <w:rsid w:val="00D357A5"/>
    <w:rsid w:val="00D361E2"/>
    <w:rsid w:val="00D367F4"/>
    <w:rsid w:val="00D36FD4"/>
    <w:rsid w:val="00D37114"/>
    <w:rsid w:val="00D37786"/>
    <w:rsid w:val="00D378D1"/>
    <w:rsid w:val="00D40078"/>
    <w:rsid w:val="00D4014C"/>
    <w:rsid w:val="00D407A2"/>
    <w:rsid w:val="00D41161"/>
    <w:rsid w:val="00D4142C"/>
    <w:rsid w:val="00D41635"/>
    <w:rsid w:val="00D417F8"/>
    <w:rsid w:val="00D41899"/>
    <w:rsid w:val="00D42BCB"/>
    <w:rsid w:val="00D42CB7"/>
    <w:rsid w:val="00D42DB6"/>
    <w:rsid w:val="00D42E95"/>
    <w:rsid w:val="00D43270"/>
    <w:rsid w:val="00D43714"/>
    <w:rsid w:val="00D437D5"/>
    <w:rsid w:val="00D43CBF"/>
    <w:rsid w:val="00D43E2D"/>
    <w:rsid w:val="00D4420C"/>
    <w:rsid w:val="00D44211"/>
    <w:rsid w:val="00D446EE"/>
    <w:rsid w:val="00D45138"/>
    <w:rsid w:val="00D451BA"/>
    <w:rsid w:val="00D4530C"/>
    <w:rsid w:val="00D46643"/>
    <w:rsid w:val="00D467EC"/>
    <w:rsid w:val="00D46DA5"/>
    <w:rsid w:val="00D475E6"/>
    <w:rsid w:val="00D47B87"/>
    <w:rsid w:val="00D47E1C"/>
    <w:rsid w:val="00D50302"/>
    <w:rsid w:val="00D50556"/>
    <w:rsid w:val="00D52458"/>
    <w:rsid w:val="00D5283B"/>
    <w:rsid w:val="00D53244"/>
    <w:rsid w:val="00D53F55"/>
    <w:rsid w:val="00D55BA5"/>
    <w:rsid w:val="00D55F44"/>
    <w:rsid w:val="00D56114"/>
    <w:rsid w:val="00D56516"/>
    <w:rsid w:val="00D56B3B"/>
    <w:rsid w:val="00D57098"/>
    <w:rsid w:val="00D5711F"/>
    <w:rsid w:val="00D57626"/>
    <w:rsid w:val="00D57AE3"/>
    <w:rsid w:val="00D57C11"/>
    <w:rsid w:val="00D57E3C"/>
    <w:rsid w:val="00D60082"/>
    <w:rsid w:val="00D60158"/>
    <w:rsid w:val="00D60300"/>
    <w:rsid w:val="00D61060"/>
    <w:rsid w:val="00D62201"/>
    <w:rsid w:val="00D62A1B"/>
    <w:rsid w:val="00D638B0"/>
    <w:rsid w:val="00D6581C"/>
    <w:rsid w:val="00D65B06"/>
    <w:rsid w:val="00D65E8A"/>
    <w:rsid w:val="00D660FB"/>
    <w:rsid w:val="00D661E2"/>
    <w:rsid w:val="00D66373"/>
    <w:rsid w:val="00D66B01"/>
    <w:rsid w:val="00D67123"/>
    <w:rsid w:val="00D67703"/>
    <w:rsid w:val="00D6781B"/>
    <w:rsid w:val="00D71699"/>
    <w:rsid w:val="00D71FDF"/>
    <w:rsid w:val="00D72044"/>
    <w:rsid w:val="00D724B1"/>
    <w:rsid w:val="00D72D3F"/>
    <w:rsid w:val="00D72E35"/>
    <w:rsid w:val="00D7522E"/>
    <w:rsid w:val="00D759A0"/>
    <w:rsid w:val="00D75DC1"/>
    <w:rsid w:val="00D769C0"/>
    <w:rsid w:val="00D76BA8"/>
    <w:rsid w:val="00D776B5"/>
    <w:rsid w:val="00D77746"/>
    <w:rsid w:val="00D77F67"/>
    <w:rsid w:val="00D8010A"/>
    <w:rsid w:val="00D8037C"/>
    <w:rsid w:val="00D80568"/>
    <w:rsid w:val="00D80937"/>
    <w:rsid w:val="00D80BEB"/>
    <w:rsid w:val="00D816A9"/>
    <w:rsid w:val="00D82F01"/>
    <w:rsid w:val="00D82F8D"/>
    <w:rsid w:val="00D82F8E"/>
    <w:rsid w:val="00D850EE"/>
    <w:rsid w:val="00D85DAF"/>
    <w:rsid w:val="00D86B00"/>
    <w:rsid w:val="00D87277"/>
    <w:rsid w:val="00D87D49"/>
    <w:rsid w:val="00D90334"/>
    <w:rsid w:val="00D9113F"/>
    <w:rsid w:val="00D91287"/>
    <w:rsid w:val="00D914DF"/>
    <w:rsid w:val="00D9170F"/>
    <w:rsid w:val="00D917BB"/>
    <w:rsid w:val="00D917EB"/>
    <w:rsid w:val="00D91F81"/>
    <w:rsid w:val="00D91FA0"/>
    <w:rsid w:val="00D922E1"/>
    <w:rsid w:val="00D92924"/>
    <w:rsid w:val="00D93017"/>
    <w:rsid w:val="00D9331B"/>
    <w:rsid w:val="00D9564D"/>
    <w:rsid w:val="00D957F6"/>
    <w:rsid w:val="00D96039"/>
    <w:rsid w:val="00D961CD"/>
    <w:rsid w:val="00D96284"/>
    <w:rsid w:val="00D96340"/>
    <w:rsid w:val="00D96537"/>
    <w:rsid w:val="00D965F6"/>
    <w:rsid w:val="00D966B9"/>
    <w:rsid w:val="00D96984"/>
    <w:rsid w:val="00D96EB0"/>
    <w:rsid w:val="00D97845"/>
    <w:rsid w:val="00D978A0"/>
    <w:rsid w:val="00D978FC"/>
    <w:rsid w:val="00D97CDA"/>
    <w:rsid w:val="00D97D4D"/>
    <w:rsid w:val="00DA0294"/>
    <w:rsid w:val="00DA3240"/>
    <w:rsid w:val="00DA3F36"/>
    <w:rsid w:val="00DA45D1"/>
    <w:rsid w:val="00DA4821"/>
    <w:rsid w:val="00DA4A9C"/>
    <w:rsid w:val="00DA4FDC"/>
    <w:rsid w:val="00DA53C2"/>
    <w:rsid w:val="00DA55F8"/>
    <w:rsid w:val="00DA5890"/>
    <w:rsid w:val="00DA5C2A"/>
    <w:rsid w:val="00DA6094"/>
    <w:rsid w:val="00DA63A1"/>
    <w:rsid w:val="00DA6401"/>
    <w:rsid w:val="00DA7104"/>
    <w:rsid w:val="00DA79B0"/>
    <w:rsid w:val="00DB067D"/>
    <w:rsid w:val="00DB1230"/>
    <w:rsid w:val="00DB156D"/>
    <w:rsid w:val="00DB17FD"/>
    <w:rsid w:val="00DB1D51"/>
    <w:rsid w:val="00DB1EC2"/>
    <w:rsid w:val="00DB393B"/>
    <w:rsid w:val="00DB40FD"/>
    <w:rsid w:val="00DB46D2"/>
    <w:rsid w:val="00DB6042"/>
    <w:rsid w:val="00DB66B3"/>
    <w:rsid w:val="00DB6CE6"/>
    <w:rsid w:val="00DB6D10"/>
    <w:rsid w:val="00DB6DE9"/>
    <w:rsid w:val="00DB6EE7"/>
    <w:rsid w:val="00DB7707"/>
    <w:rsid w:val="00DB7E00"/>
    <w:rsid w:val="00DB7E7C"/>
    <w:rsid w:val="00DC0263"/>
    <w:rsid w:val="00DC18F7"/>
    <w:rsid w:val="00DC1BAE"/>
    <w:rsid w:val="00DC1C58"/>
    <w:rsid w:val="00DC2C45"/>
    <w:rsid w:val="00DC40BF"/>
    <w:rsid w:val="00DC452B"/>
    <w:rsid w:val="00DC45BC"/>
    <w:rsid w:val="00DC498D"/>
    <w:rsid w:val="00DC4EDD"/>
    <w:rsid w:val="00DC4FAB"/>
    <w:rsid w:val="00DC51F3"/>
    <w:rsid w:val="00DC565D"/>
    <w:rsid w:val="00DC5F4D"/>
    <w:rsid w:val="00DC681C"/>
    <w:rsid w:val="00DC6FBA"/>
    <w:rsid w:val="00DD0480"/>
    <w:rsid w:val="00DD0705"/>
    <w:rsid w:val="00DD110B"/>
    <w:rsid w:val="00DD1812"/>
    <w:rsid w:val="00DD1A78"/>
    <w:rsid w:val="00DD1C53"/>
    <w:rsid w:val="00DD287B"/>
    <w:rsid w:val="00DD2EB0"/>
    <w:rsid w:val="00DD35DD"/>
    <w:rsid w:val="00DD41BF"/>
    <w:rsid w:val="00DD4BF3"/>
    <w:rsid w:val="00DD4C6C"/>
    <w:rsid w:val="00DD5063"/>
    <w:rsid w:val="00DD566D"/>
    <w:rsid w:val="00DD58D1"/>
    <w:rsid w:val="00DD63B2"/>
    <w:rsid w:val="00DD78EE"/>
    <w:rsid w:val="00DD7AFF"/>
    <w:rsid w:val="00DD7B0B"/>
    <w:rsid w:val="00DD7C60"/>
    <w:rsid w:val="00DD7D31"/>
    <w:rsid w:val="00DE0182"/>
    <w:rsid w:val="00DE077B"/>
    <w:rsid w:val="00DE0841"/>
    <w:rsid w:val="00DE0B19"/>
    <w:rsid w:val="00DE0DB5"/>
    <w:rsid w:val="00DE1482"/>
    <w:rsid w:val="00DE1603"/>
    <w:rsid w:val="00DE18FD"/>
    <w:rsid w:val="00DE3F56"/>
    <w:rsid w:val="00DE4821"/>
    <w:rsid w:val="00DE6C4E"/>
    <w:rsid w:val="00DE6DE3"/>
    <w:rsid w:val="00DE71D6"/>
    <w:rsid w:val="00DE7D3D"/>
    <w:rsid w:val="00DF0111"/>
    <w:rsid w:val="00DF0F75"/>
    <w:rsid w:val="00DF1133"/>
    <w:rsid w:val="00DF1441"/>
    <w:rsid w:val="00DF1832"/>
    <w:rsid w:val="00DF21B8"/>
    <w:rsid w:val="00DF26F2"/>
    <w:rsid w:val="00DF2DB7"/>
    <w:rsid w:val="00DF32B7"/>
    <w:rsid w:val="00DF32C1"/>
    <w:rsid w:val="00DF3951"/>
    <w:rsid w:val="00DF3998"/>
    <w:rsid w:val="00DF4D45"/>
    <w:rsid w:val="00DF5416"/>
    <w:rsid w:val="00DF6226"/>
    <w:rsid w:val="00DF6BB8"/>
    <w:rsid w:val="00DF6E80"/>
    <w:rsid w:val="00DF715E"/>
    <w:rsid w:val="00DF7C6D"/>
    <w:rsid w:val="00E00078"/>
    <w:rsid w:val="00E00C6F"/>
    <w:rsid w:val="00E00DDD"/>
    <w:rsid w:val="00E011FD"/>
    <w:rsid w:val="00E01883"/>
    <w:rsid w:val="00E03022"/>
    <w:rsid w:val="00E0362B"/>
    <w:rsid w:val="00E03E50"/>
    <w:rsid w:val="00E03ECF"/>
    <w:rsid w:val="00E04560"/>
    <w:rsid w:val="00E04942"/>
    <w:rsid w:val="00E062B6"/>
    <w:rsid w:val="00E064D5"/>
    <w:rsid w:val="00E06948"/>
    <w:rsid w:val="00E07CEE"/>
    <w:rsid w:val="00E109B4"/>
    <w:rsid w:val="00E10BD7"/>
    <w:rsid w:val="00E118AE"/>
    <w:rsid w:val="00E11E43"/>
    <w:rsid w:val="00E124D0"/>
    <w:rsid w:val="00E1335F"/>
    <w:rsid w:val="00E137AB"/>
    <w:rsid w:val="00E13F81"/>
    <w:rsid w:val="00E1435B"/>
    <w:rsid w:val="00E146D9"/>
    <w:rsid w:val="00E159E8"/>
    <w:rsid w:val="00E15C98"/>
    <w:rsid w:val="00E16509"/>
    <w:rsid w:val="00E16621"/>
    <w:rsid w:val="00E1734C"/>
    <w:rsid w:val="00E177DB"/>
    <w:rsid w:val="00E20262"/>
    <w:rsid w:val="00E20392"/>
    <w:rsid w:val="00E207CD"/>
    <w:rsid w:val="00E20892"/>
    <w:rsid w:val="00E20A1D"/>
    <w:rsid w:val="00E21BBB"/>
    <w:rsid w:val="00E21E74"/>
    <w:rsid w:val="00E237D4"/>
    <w:rsid w:val="00E23856"/>
    <w:rsid w:val="00E23E33"/>
    <w:rsid w:val="00E24E4D"/>
    <w:rsid w:val="00E250C7"/>
    <w:rsid w:val="00E253EE"/>
    <w:rsid w:val="00E25786"/>
    <w:rsid w:val="00E25E08"/>
    <w:rsid w:val="00E2627F"/>
    <w:rsid w:val="00E267CB"/>
    <w:rsid w:val="00E269A1"/>
    <w:rsid w:val="00E30250"/>
    <w:rsid w:val="00E316F5"/>
    <w:rsid w:val="00E31717"/>
    <w:rsid w:val="00E31971"/>
    <w:rsid w:val="00E31BEA"/>
    <w:rsid w:val="00E3285A"/>
    <w:rsid w:val="00E32BEE"/>
    <w:rsid w:val="00E32C89"/>
    <w:rsid w:val="00E32E86"/>
    <w:rsid w:val="00E34048"/>
    <w:rsid w:val="00E348C1"/>
    <w:rsid w:val="00E349B8"/>
    <w:rsid w:val="00E34E59"/>
    <w:rsid w:val="00E34FF0"/>
    <w:rsid w:val="00E35F12"/>
    <w:rsid w:val="00E3665C"/>
    <w:rsid w:val="00E36EAB"/>
    <w:rsid w:val="00E3745C"/>
    <w:rsid w:val="00E37CF1"/>
    <w:rsid w:val="00E408D2"/>
    <w:rsid w:val="00E41935"/>
    <w:rsid w:val="00E422E6"/>
    <w:rsid w:val="00E42320"/>
    <w:rsid w:val="00E42AEF"/>
    <w:rsid w:val="00E42CC8"/>
    <w:rsid w:val="00E435D3"/>
    <w:rsid w:val="00E43BD5"/>
    <w:rsid w:val="00E43F1C"/>
    <w:rsid w:val="00E4525D"/>
    <w:rsid w:val="00E45A42"/>
    <w:rsid w:val="00E46490"/>
    <w:rsid w:val="00E46EAF"/>
    <w:rsid w:val="00E5048E"/>
    <w:rsid w:val="00E504BE"/>
    <w:rsid w:val="00E51125"/>
    <w:rsid w:val="00E519F6"/>
    <w:rsid w:val="00E524D0"/>
    <w:rsid w:val="00E52AAF"/>
    <w:rsid w:val="00E53892"/>
    <w:rsid w:val="00E53A35"/>
    <w:rsid w:val="00E54938"/>
    <w:rsid w:val="00E54AC5"/>
    <w:rsid w:val="00E54CFB"/>
    <w:rsid w:val="00E568A2"/>
    <w:rsid w:val="00E56F94"/>
    <w:rsid w:val="00E574A0"/>
    <w:rsid w:val="00E57C40"/>
    <w:rsid w:val="00E57CFD"/>
    <w:rsid w:val="00E60840"/>
    <w:rsid w:val="00E609ED"/>
    <w:rsid w:val="00E612C4"/>
    <w:rsid w:val="00E61438"/>
    <w:rsid w:val="00E61EF1"/>
    <w:rsid w:val="00E62380"/>
    <w:rsid w:val="00E63070"/>
    <w:rsid w:val="00E63579"/>
    <w:rsid w:val="00E63601"/>
    <w:rsid w:val="00E6360B"/>
    <w:rsid w:val="00E637BB"/>
    <w:rsid w:val="00E64798"/>
    <w:rsid w:val="00E64AA2"/>
    <w:rsid w:val="00E65312"/>
    <w:rsid w:val="00E655F3"/>
    <w:rsid w:val="00E662E6"/>
    <w:rsid w:val="00E70311"/>
    <w:rsid w:val="00E711EA"/>
    <w:rsid w:val="00E724DF"/>
    <w:rsid w:val="00E72BB8"/>
    <w:rsid w:val="00E735B6"/>
    <w:rsid w:val="00E73CC9"/>
    <w:rsid w:val="00E74586"/>
    <w:rsid w:val="00E74A32"/>
    <w:rsid w:val="00E74F8C"/>
    <w:rsid w:val="00E7512C"/>
    <w:rsid w:val="00E7594B"/>
    <w:rsid w:val="00E75BC7"/>
    <w:rsid w:val="00E75E82"/>
    <w:rsid w:val="00E76146"/>
    <w:rsid w:val="00E76552"/>
    <w:rsid w:val="00E7656A"/>
    <w:rsid w:val="00E7769E"/>
    <w:rsid w:val="00E7788A"/>
    <w:rsid w:val="00E80F2A"/>
    <w:rsid w:val="00E80FDB"/>
    <w:rsid w:val="00E8106A"/>
    <w:rsid w:val="00E81100"/>
    <w:rsid w:val="00E8143D"/>
    <w:rsid w:val="00E81A30"/>
    <w:rsid w:val="00E81C51"/>
    <w:rsid w:val="00E81CE5"/>
    <w:rsid w:val="00E81FD3"/>
    <w:rsid w:val="00E8227F"/>
    <w:rsid w:val="00E82882"/>
    <w:rsid w:val="00E828BB"/>
    <w:rsid w:val="00E8330B"/>
    <w:rsid w:val="00E836C3"/>
    <w:rsid w:val="00E8381B"/>
    <w:rsid w:val="00E83CC5"/>
    <w:rsid w:val="00E83E95"/>
    <w:rsid w:val="00E843EE"/>
    <w:rsid w:val="00E84930"/>
    <w:rsid w:val="00E84EF1"/>
    <w:rsid w:val="00E86711"/>
    <w:rsid w:val="00E871FD"/>
    <w:rsid w:val="00E876A3"/>
    <w:rsid w:val="00E90120"/>
    <w:rsid w:val="00E906B1"/>
    <w:rsid w:val="00E90972"/>
    <w:rsid w:val="00E91478"/>
    <w:rsid w:val="00E916B2"/>
    <w:rsid w:val="00E91B50"/>
    <w:rsid w:val="00E91F01"/>
    <w:rsid w:val="00E92BC0"/>
    <w:rsid w:val="00E9328B"/>
    <w:rsid w:val="00E932FF"/>
    <w:rsid w:val="00E93EEB"/>
    <w:rsid w:val="00E94D32"/>
    <w:rsid w:val="00E95745"/>
    <w:rsid w:val="00E95F0A"/>
    <w:rsid w:val="00E968DC"/>
    <w:rsid w:val="00E96F00"/>
    <w:rsid w:val="00E971A1"/>
    <w:rsid w:val="00E97FDB"/>
    <w:rsid w:val="00EA151F"/>
    <w:rsid w:val="00EA1EB8"/>
    <w:rsid w:val="00EA2244"/>
    <w:rsid w:val="00EA235C"/>
    <w:rsid w:val="00EA2A31"/>
    <w:rsid w:val="00EA2D6C"/>
    <w:rsid w:val="00EA3085"/>
    <w:rsid w:val="00EA3114"/>
    <w:rsid w:val="00EA3C98"/>
    <w:rsid w:val="00EA3F6F"/>
    <w:rsid w:val="00EA440F"/>
    <w:rsid w:val="00EA4AB5"/>
    <w:rsid w:val="00EA59E5"/>
    <w:rsid w:val="00EA5D38"/>
    <w:rsid w:val="00EA7990"/>
    <w:rsid w:val="00EA7A6F"/>
    <w:rsid w:val="00EB0B34"/>
    <w:rsid w:val="00EB14BE"/>
    <w:rsid w:val="00EB1A8A"/>
    <w:rsid w:val="00EB24F0"/>
    <w:rsid w:val="00EB257A"/>
    <w:rsid w:val="00EB3158"/>
    <w:rsid w:val="00EB37A1"/>
    <w:rsid w:val="00EB42BA"/>
    <w:rsid w:val="00EB450F"/>
    <w:rsid w:val="00EB4591"/>
    <w:rsid w:val="00EB4850"/>
    <w:rsid w:val="00EB53DA"/>
    <w:rsid w:val="00EB54FA"/>
    <w:rsid w:val="00EB577E"/>
    <w:rsid w:val="00EB57BC"/>
    <w:rsid w:val="00EB62E7"/>
    <w:rsid w:val="00EB68CE"/>
    <w:rsid w:val="00EB68FF"/>
    <w:rsid w:val="00EB6DF2"/>
    <w:rsid w:val="00EB6E45"/>
    <w:rsid w:val="00EB750F"/>
    <w:rsid w:val="00EC0923"/>
    <w:rsid w:val="00EC20DF"/>
    <w:rsid w:val="00EC250A"/>
    <w:rsid w:val="00EC2B37"/>
    <w:rsid w:val="00EC3F2D"/>
    <w:rsid w:val="00EC42AD"/>
    <w:rsid w:val="00EC452E"/>
    <w:rsid w:val="00EC6878"/>
    <w:rsid w:val="00EC6C01"/>
    <w:rsid w:val="00EC71A3"/>
    <w:rsid w:val="00EC7504"/>
    <w:rsid w:val="00EC76F2"/>
    <w:rsid w:val="00EC7B40"/>
    <w:rsid w:val="00ED002D"/>
    <w:rsid w:val="00ED034C"/>
    <w:rsid w:val="00ED06CB"/>
    <w:rsid w:val="00ED0778"/>
    <w:rsid w:val="00ED0A32"/>
    <w:rsid w:val="00ED16BA"/>
    <w:rsid w:val="00ED1C7E"/>
    <w:rsid w:val="00ED21F7"/>
    <w:rsid w:val="00ED25CA"/>
    <w:rsid w:val="00ED2A8F"/>
    <w:rsid w:val="00ED2AD8"/>
    <w:rsid w:val="00ED2B48"/>
    <w:rsid w:val="00ED2D82"/>
    <w:rsid w:val="00ED2E01"/>
    <w:rsid w:val="00ED2F5B"/>
    <w:rsid w:val="00ED3185"/>
    <w:rsid w:val="00ED3AB7"/>
    <w:rsid w:val="00ED3ADC"/>
    <w:rsid w:val="00ED502C"/>
    <w:rsid w:val="00ED55AE"/>
    <w:rsid w:val="00ED57D6"/>
    <w:rsid w:val="00ED5BD0"/>
    <w:rsid w:val="00ED5F74"/>
    <w:rsid w:val="00ED6025"/>
    <w:rsid w:val="00ED74D3"/>
    <w:rsid w:val="00ED74EC"/>
    <w:rsid w:val="00ED77C6"/>
    <w:rsid w:val="00ED7D47"/>
    <w:rsid w:val="00ED7F60"/>
    <w:rsid w:val="00EE065D"/>
    <w:rsid w:val="00EE06C1"/>
    <w:rsid w:val="00EE12FE"/>
    <w:rsid w:val="00EE149A"/>
    <w:rsid w:val="00EE1D7E"/>
    <w:rsid w:val="00EE1DB6"/>
    <w:rsid w:val="00EE229A"/>
    <w:rsid w:val="00EE248A"/>
    <w:rsid w:val="00EE2633"/>
    <w:rsid w:val="00EE2807"/>
    <w:rsid w:val="00EE3A3F"/>
    <w:rsid w:val="00EE3BF8"/>
    <w:rsid w:val="00EE4AE5"/>
    <w:rsid w:val="00EE4EC9"/>
    <w:rsid w:val="00EE52BB"/>
    <w:rsid w:val="00EE5790"/>
    <w:rsid w:val="00EE6324"/>
    <w:rsid w:val="00EE69BE"/>
    <w:rsid w:val="00EE6A05"/>
    <w:rsid w:val="00EE6B5A"/>
    <w:rsid w:val="00EE6F20"/>
    <w:rsid w:val="00EE7805"/>
    <w:rsid w:val="00EE7853"/>
    <w:rsid w:val="00EF0227"/>
    <w:rsid w:val="00EF0AB0"/>
    <w:rsid w:val="00EF12CD"/>
    <w:rsid w:val="00EF1AAC"/>
    <w:rsid w:val="00EF1BBD"/>
    <w:rsid w:val="00EF1BDB"/>
    <w:rsid w:val="00EF1E67"/>
    <w:rsid w:val="00EF20FF"/>
    <w:rsid w:val="00EF31D8"/>
    <w:rsid w:val="00EF3A6D"/>
    <w:rsid w:val="00EF3A7E"/>
    <w:rsid w:val="00EF3ABC"/>
    <w:rsid w:val="00EF4051"/>
    <w:rsid w:val="00EF45E5"/>
    <w:rsid w:val="00EF4F07"/>
    <w:rsid w:val="00EF4F79"/>
    <w:rsid w:val="00EF4F8C"/>
    <w:rsid w:val="00EF54E5"/>
    <w:rsid w:val="00EF6036"/>
    <w:rsid w:val="00EF634B"/>
    <w:rsid w:val="00EF6EEA"/>
    <w:rsid w:val="00EF6F81"/>
    <w:rsid w:val="00EF72E8"/>
    <w:rsid w:val="00EF7633"/>
    <w:rsid w:val="00EF7722"/>
    <w:rsid w:val="00EF7AEF"/>
    <w:rsid w:val="00EF7C2A"/>
    <w:rsid w:val="00F000D6"/>
    <w:rsid w:val="00F0023E"/>
    <w:rsid w:val="00F00E3E"/>
    <w:rsid w:val="00F00FA0"/>
    <w:rsid w:val="00F0172B"/>
    <w:rsid w:val="00F02562"/>
    <w:rsid w:val="00F0294B"/>
    <w:rsid w:val="00F029F2"/>
    <w:rsid w:val="00F02CD9"/>
    <w:rsid w:val="00F03762"/>
    <w:rsid w:val="00F03981"/>
    <w:rsid w:val="00F03994"/>
    <w:rsid w:val="00F03DED"/>
    <w:rsid w:val="00F04035"/>
    <w:rsid w:val="00F045FA"/>
    <w:rsid w:val="00F047D1"/>
    <w:rsid w:val="00F04B8C"/>
    <w:rsid w:val="00F050AA"/>
    <w:rsid w:val="00F05BD7"/>
    <w:rsid w:val="00F06726"/>
    <w:rsid w:val="00F07387"/>
    <w:rsid w:val="00F07B8D"/>
    <w:rsid w:val="00F07E3F"/>
    <w:rsid w:val="00F07FF7"/>
    <w:rsid w:val="00F10056"/>
    <w:rsid w:val="00F1084E"/>
    <w:rsid w:val="00F10B06"/>
    <w:rsid w:val="00F10FC2"/>
    <w:rsid w:val="00F11673"/>
    <w:rsid w:val="00F11EA0"/>
    <w:rsid w:val="00F12854"/>
    <w:rsid w:val="00F1304F"/>
    <w:rsid w:val="00F1381B"/>
    <w:rsid w:val="00F13CE0"/>
    <w:rsid w:val="00F13D53"/>
    <w:rsid w:val="00F13F3C"/>
    <w:rsid w:val="00F14088"/>
    <w:rsid w:val="00F14A2A"/>
    <w:rsid w:val="00F151FD"/>
    <w:rsid w:val="00F15452"/>
    <w:rsid w:val="00F15DB6"/>
    <w:rsid w:val="00F164CE"/>
    <w:rsid w:val="00F16B4D"/>
    <w:rsid w:val="00F16B67"/>
    <w:rsid w:val="00F16FE7"/>
    <w:rsid w:val="00F17D70"/>
    <w:rsid w:val="00F200C3"/>
    <w:rsid w:val="00F20C45"/>
    <w:rsid w:val="00F2135D"/>
    <w:rsid w:val="00F21AE1"/>
    <w:rsid w:val="00F22F55"/>
    <w:rsid w:val="00F22F92"/>
    <w:rsid w:val="00F230BA"/>
    <w:rsid w:val="00F23620"/>
    <w:rsid w:val="00F2425F"/>
    <w:rsid w:val="00F24C82"/>
    <w:rsid w:val="00F24F65"/>
    <w:rsid w:val="00F25370"/>
    <w:rsid w:val="00F25777"/>
    <w:rsid w:val="00F25B4B"/>
    <w:rsid w:val="00F261B5"/>
    <w:rsid w:val="00F265DB"/>
    <w:rsid w:val="00F26937"/>
    <w:rsid w:val="00F26BD4"/>
    <w:rsid w:val="00F2712F"/>
    <w:rsid w:val="00F275EF"/>
    <w:rsid w:val="00F27DE6"/>
    <w:rsid w:val="00F30CB7"/>
    <w:rsid w:val="00F30FD9"/>
    <w:rsid w:val="00F31327"/>
    <w:rsid w:val="00F31689"/>
    <w:rsid w:val="00F3307E"/>
    <w:rsid w:val="00F330A1"/>
    <w:rsid w:val="00F33221"/>
    <w:rsid w:val="00F3323D"/>
    <w:rsid w:val="00F355C1"/>
    <w:rsid w:val="00F3576B"/>
    <w:rsid w:val="00F37353"/>
    <w:rsid w:val="00F378D7"/>
    <w:rsid w:val="00F4020A"/>
    <w:rsid w:val="00F40288"/>
    <w:rsid w:val="00F40E1B"/>
    <w:rsid w:val="00F410A7"/>
    <w:rsid w:val="00F411F0"/>
    <w:rsid w:val="00F418C4"/>
    <w:rsid w:val="00F41A2F"/>
    <w:rsid w:val="00F41AA9"/>
    <w:rsid w:val="00F41B4B"/>
    <w:rsid w:val="00F421D8"/>
    <w:rsid w:val="00F42944"/>
    <w:rsid w:val="00F42C7B"/>
    <w:rsid w:val="00F42D67"/>
    <w:rsid w:val="00F438EF"/>
    <w:rsid w:val="00F43B18"/>
    <w:rsid w:val="00F43E7A"/>
    <w:rsid w:val="00F44ADB"/>
    <w:rsid w:val="00F45709"/>
    <w:rsid w:val="00F45724"/>
    <w:rsid w:val="00F462E3"/>
    <w:rsid w:val="00F46E33"/>
    <w:rsid w:val="00F4737D"/>
    <w:rsid w:val="00F47E4D"/>
    <w:rsid w:val="00F47F70"/>
    <w:rsid w:val="00F500F0"/>
    <w:rsid w:val="00F51CDE"/>
    <w:rsid w:val="00F521FB"/>
    <w:rsid w:val="00F528C3"/>
    <w:rsid w:val="00F52B54"/>
    <w:rsid w:val="00F52F8D"/>
    <w:rsid w:val="00F5304F"/>
    <w:rsid w:val="00F53ACB"/>
    <w:rsid w:val="00F54230"/>
    <w:rsid w:val="00F54743"/>
    <w:rsid w:val="00F54984"/>
    <w:rsid w:val="00F549A0"/>
    <w:rsid w:val="00F54B48"/>
    <w:rsid w:val="00F55464"/>
    <w:rsid w:val="00F57C87"/>
    <w:rsid w:val="00F60144"/>
    <w:rsid w:val="00F60687"/>
    <w:rsid w:val="00F61405"/>
    <w:rsid w:val="00F61573"/>
    <w:rsid w:val="00F6189A"/>
    <w:rsid w:val="00F61E25"/>
    <w:rsid w:val="00F62107"/>
    <w:rsid w:val="00F62BFB"/>
    <w:rsid w:val="00F6380E"/>
    <w:rsid w:val="00F64BE1"/>
    <w:rsid w:val="00F65523"/>
    <w:rsid w:val="00F659A7"/>
    <w:rsid w:val="00F661C4"/>
    <w:rsid w:val="00F677CF"/>
    <w:rsid w:val="00F6790B"/>
    <w:rsid w:val="00F67B6B"/>
    <w:rsid w:val="00F703BE"/>
    <w:rsid w:val="00F70435"/>
    <w:rsid w:val="00F706F2"/>
    <w:rsid w:val="00F708AA"/>
    <w:rsid w:val="00F70977"/>
    <w:rsid w:val="00F70B3D"/>
    <w:rsid w:val="00F70D3C"/>
    <w:rsid w:val="00F70D91"/>
    <w:rsid w:val="00F71576"/>
    <w:rsid w:val="00F71647"/>
    <w:rsid w:val="00F71BB7"/>
    <w:rsid w:val="00F71ECD"/>
    <w:rsid w:val="00F72293"/>
    <w:rsid w:val="00F724AE"/>
    <w:rsid w:val="00F7255A"/>
    <w:rsid w:val="00F73308"/>
    <w:rsid w:val="00F73D32"/>
    <w:rsid w:val="00F74BD0"/>
    <w:rsid w:val="00F75264"/>
    <w:rsid w:val="00F7554B"/>
    <w:rsid w:val="00F75CFD"/>
    <w:rsid w:val="00F7603D"/>
    <w:rsid w:val="00F76257"/>
    <w:rsid w:val="00F76636"/>
    <w:rsid w:val="00F7756D"/>
    <w:rsid w:val="00F77861"/>
    <w:rsid w:val="00F77EF6"/>
    <w:rsid w:val="00F8012F"/>
    <w:rsid w:val="00F804B7"/>
    <w:rsid w:val="00F8059A"/>
    <w:rsid w:val="00F81691"/>
    <w:rsid w:val="00F81C48"/>
    <w:rsid w:val="00F824AC"/>
    <w:rsid w:val="00F82E18"/>
    <w:rsid w:val="00F83F01"/>
    <w:rsid w:val="00F840F9"/>
    <w:rsid w:val="00F846C3"/>
    <w:rsid w:val="00F84BD2"/>
    <w:rsid w:val="00F84C84"/>
    <w:rsid w:val="00F85221"/>
    <w:rsid w:val="00F853A2"/>
    <w:rsid w:val="00F85D32"/>
    <w:rsid w:val="00F8638F"/>
    <w:rsid w:val="00F8695D"/>
    <w:rsid w:val="00F86DDF"/>
    <w:rsid w:val="00F875DA"/>
    <w:rsid w:val="00F87841"/>
    <w:rsid w:val="00F879A4"/>
    <w:rsid w:val="00F90085"/>
    <w:rsid w:val="00F904A0"/>
    <w:rsid w:val="00F90AA3"/>
    <w:rsid w:val="00F91B6E"/>
    <w:rsid w:val="00F91DA5"/>
    <w:rsid w:val="00F91E1C"/>
    <w:rsid w:val="00F9228E"/>
    <w:rsid w:val="00F92543"/>
    <w:rsid w:val="00F925ED"/>
    <w:rsid w:val="00F92978"/>
    <w:rsid w:val="00F929C1"/>
    <w:rsid w:val="00F92A66"/>
    <w:rsid w:val="00F92D54"/>
    <w:rsid w:val="00F93364"/>
    <w:rsid w:val="00F937F1"/>
    <w:rsid w:val="00F93D26"/>
    <w:rsid w:val="00F943B0"/>
    <w:rsid w:val="00F947FE"/>
    <w:rsid w:val="00F95794"/>
    <w:rsid w:val="00F95981"/>
    <w:rsid w:val="00F95A87"/>
    <w:rsid w:val="00F95F24"/>
    <w:rsid w:val="00F9620B"/>
    <w:rsid w:val="00F962C8"/>
    <w:rsid w:val="00F9692E"/>
    <w:rsid w:val="00F96B80"/>
    <w:rsid w:val="00F972B8"/>
    <w:rsid w:val="00F97403"/>
    <w:rsid w:val="00F97B14"/>
    <w:rsid w:val="00F97B43"/>
    <w:rsid w:val="00FA037B"/>
    <w:rsid w:val="00FA04FE"/>
    <w:rsid w:val="00FA0981"/>
    <w:rsid w:val="00FA0A83"/>
    <w:rsid w:val="00FA18E6"/>
    <w:rsid w:val="00FA22F2"/>
    <w:rsid w:val="00FA2813"/>
    <w:rsid w:val="00FA29F1"/>
    <w:rsid w:val="00FA2AB0"/>
    <w:rsid w:val="00FA32DE"/>
    <w:rsid w:val="00FA3B5F"/>
    <w:rsid w:val="00FA7389"/>
    <w:rsid w:val="00FA7E34"/>
    <w:rsid w:val="00FB02B8"/>
    <w:rsid w:val="00FB0F0E"/>
    <w:rsid w:val="00FB18A1"/>
    <w:rsid w:val="00FB1E8C"/>
    <w:rsid w:val="00FB2427"/>
    <w:rsid w:val="00FB2496"/>
    <w:rsid w:val="00FB2E07"/>
    <w:rsid w:val="00FB31AC"/>
    <w:rsid w:val="00FB3707"/>
    <w:rsid w:val="00FB3721"/>
    <w:rsid w:val="00FB42E4"/>
    <w:rsid w:val="00FB4D39"/>
    <w:rsid w:val="00FB5253"/>
    <w:rsid w:val="00FB7202"/>
    <w:rsid w:val="00FB73CD"/>
    <w:rsid w:val="00FB76B6"/>
    <w:rsid w:val="00FB7BD1"/>
    <w:rsid w:val="00FC0701"/>
    <w:rsid w:val="00FC1172"/>
    <w:rsid w:val="00FC2435"/>
    <w:rsid w:val="00FC29E2"/>
    <w:rsid w:val="00FC2B55"/>
    <w:rsid w:val="00FC2C4B"/>
    <w:rsid w:val="00FC33E8"/>
    <w:rsid w:val="00FC39A6"/>
    <w:rsid w:val="00FC4D36"/>
    <w:rsid w:val="00FC513B"/>
    <w:rsid w:val="00FC56DD"/>
    <w:rsid w:val="00FC5F97"/>
    <w:rsid w:val="00FC6459"/>
    <w:rsid w:val="00FC7470"/>
    <w:rsid w:val="00FC764B"/>
    <w:rsid w:val="00FC78A3"/>
    <w:rsid w:val="00FC7961"/>
    <w:rsid w:val="00FC7E46"/>
    <w:rsid w:val="00FD04CC"/>
    <w:rsid w:val="00FD0858"/>
    <w:rsid w:val="00FD085A"/>
    <w:rsid w:val="00FD0CE0"/>
    <w:rsid w:val="00FD19CD"/>
    <w:rsid w:val="00FD23D8"/>
    <w:rsid w:val="00FD23FA"/>
    <w:rsid w:val="00FD2993"/>
    <w:rsid w:val="00FD2A1B"/>
    <w:rsid w:val="00FD2D33"/>
    <w:rsid w:val="00FD306F"/>
    <w:rsid w:val="00FD3608"/>
    <w:rsid w:val="00FD3C13"/>
    <w:rsid w:val="00FD43E6"/>
    <w:rsid w:val="00FD445A"/>
    <w:rsid w:val="00FD4852"/>
    <w:rsid w:val="00FD4940"/>
    <w:rsid w:val="00FD5148"/>
    <w:rsid w:val="00FD7099"/>
    <w:rsid w:val="00FD72BF"/>
    <w:rsid w:val="00FD78F1"/>
    <w:rsid w:val="00FD7AAA"/>
    <w:rsid w:val="00FD7CDF"/>
    <w:rsid w:val="00FE0375"/>
    <w:rsid w:val="00FE0468"/>
    <w:rsid w:val="00FE14A7"/>
    <w:rsid w:val="00FE1CBC"/>
    <w:rsid w:val="00FE1FEE"/>
    <w:rsid w:val="00FE2F66"/>
    <w:rsid w:val="00FE3150"/>
    <w:rsid w:val="00FE645B"/>
    <w:rsid w:val="00FE65CD"/>
    <w:rsid w:val="00FE6928"/>
    <w:rsid w:val="00FE6A52"/>
    <w:rsid w:val="00FE6D58"/>
    <w:rsid w:val="00FE7FC8"/>
    <w:rsid w:val="00FF0295"/>
    <w:rsid w:val="00FF0B94"/>
    <w:rsid w:val="00FF0E2F"/>
    <w:rsid w:val="00FF13E5"/>
    <w:rsid w:val="00FF1406"/>
    <w:rsid w:val="00FF1E0F"/>
    <w:rsid w:val="00FF31DC"/>
    <w:rsid w:val="00FF32CB"/>
    <w:rsid w:val="00FF3F00"/>
    <w:rsid w:val="00FF45F8"/>
    <w:rsid w:val="00FF48F7"/>
    <w:rsid w:val="00FF5881"/>
    <w:rsid w:val="00FF5BBD"/>
    <w:rsid w:val="00FF6944"/>
    <w:rsid w:val="00FF6C17"/>
    <w:rsid w:val="56C94F8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BE24D"/>
  <w15:docId w15:val="{39A7ECCB-076F-470E-9B20-4BD4895A1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1603"/>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0"/>
    <w:qFormat/>
    <w:rsid w:val="00345EEA"/>
    <w:pPr>
      <w:widowControl w:val="0"/>
      <w:numPr>
        <w:numId w:val="3"/>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0"/>
    <w:qFormat/>
    <w:rsid w:val="00345EEA"/>
    <w:pPr>
      <w:keepNext/>
      <w:widowControl w:val="0"/>
      <w:numPr>
        <w:ilvl w:val="1"/>
        <w:numId w:val="3"/>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0"/>
    <w:qFormat/>
    <w:rsid w:val="00CF7E32"/>
    <w:pPr>
      <w:keepNext/>
      <w:numPr>
        <w:ilvl w:val="2"/>
        <w:numId w:val="3"/>
      </w:numPr>
      <w:spacing w:before="240" w:after="60"/>
      <w:outlineLvl w:val="2"/>
    </w:pPr>
    <w:rPr>
      <w:rFonts w:ascii="Arial" w:eastAsia="Times New Roman"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0"/>
    <w:qFormat/>
    <w:rsid w:val="00345EEA"/>
    <w:pPr>
      <w:numPr>
        <w:ilvl w:val="3"/>
      </w:numPr>
      <w:outlineLvl w:val="3"/>
    </w:pPr>
    <w:rPr>
      <w:i/>
    </w:rPr>
  </w:style>
  <w:style w:type="paragraph" w:styleId="5">
    <w:name w:val="heading 5"/>
    <w:basedOn w:val="4"/>
    <w:next w:val="a"/>
    <w:link w:val="50"/>
    <w:qFormat/>
    <w:rsid w:val="00345EEA"/>
    <w:pPr>
      <w:numPr>
        <w:ilvl w:val="4"/>
      </w:numPr>
      <w:tabs>
        <w:tab w:val="left" w:pos="864"/>
      </w:tabs>
      <w:ind w:left="864" w:hanging="864"/>
      <w:outlineLvl w:val="4"/>
    </w:pPr>
    <w:rPr>
      <w:bCs w:val="0"/>
      <w:i w:val="0"/>
      <w:iCs/>
      <w:sz w:val="18"/>
    </w:rPr>
  </w:style>
  <w:style w:type="paragraph" w:styleId="6">
    <w:name w:val="heading 6"/>
    <w:basedOn w:val="a"/>
    <w:next w:val="a"/>
    <w:link w:val="60"/>
    <w:qFormat/>
    <w:rsid w:val="00345EEA"/>
    <w:pPr>
      <w:numPr>
        <w:ilvl w:val="5"/>
        <w:numId w:val="3"/>
      </w:numPr>
      <w:spacing w:before="240" w:after="60"/>
      <w:outlineLvl w:val="5"/>
    </w:pPr>
    <w:rPr>
      <w:rFonts w:ascii="Times New Roman" w:hAnsi="Times New Roman"/>
      <w:b/>
      <w:bCs/>
      <w:i/>
      <w:szCs w:val="22"/>
      <w:lang w:eastAsia="x-none"/>
    </w:rPr>
  </w:style>
  <w:style w:type="paragraph" w:styleId="7">
    <w:name w:val="heading 7"/>
    <w:basedOn w:val="a"/>
    <w:next w:val="a"/>
    <w:link w:val="70"/>
    <w:qFormat/>
    <w:rsid w:val="00345EEA"/>
    <w:pPr>
      <w:numPr>
        <w:ilvl w:val="6"/>
        <w:numId w:val="3"/>
      </w:numPr>
      <w:spacing w:before="240" w:after="60"/>
      <w:outlineLvl w:val="6"/>
    </w:pPr>
    <w:rPr>
      <w:rFonts w:ascii="Times New Roman" w:hAnsi="Times New Roman"/>
      <w:sz w:val="24"/>
      <w:lang w:eastAsia="x-none"/>
    </w:rPr>
  </w:style>
  <w:style w:type="paragraph" w:styleId="8">
    <w:name w:val="heading 8"/>
    <w:basedOn w:val="a"/>
    <w:next w:val="a"/>
    <w:link w:val="80"/>
    <w:qFormat/>
    <w:rsid w:val="00345EEA"/>
    <w:pPr>
      <w:numPr>
        <w:ilvl w:val="7"/>
        <w:numId w:val="3"/>
      </w:numPr>
      <w:spacing w:before="240" w:after="60"/>
      <w:outlineLvl w:val="7"/>
    </w:pPr>
    <w:rPr>
      <w:rFonts w:ascii="Times New Roman" w:hAnsi="Times New Roman"/>
      <w:i/>
      <w:iCs/>
      <w:sz w:val="24"/>
      <w:lang w:eastAsia="x-none"/>
    </w:rPr>
  </w:style>
  <w:style w:type="paragraph" w:styleId="9">
    <w:name w:val="heading 9"/>
    <w:basedOn w:val="a"/>
    <w:next w:val="a"/>
    <w:link w:val="90"/>
    <w:qFormat/>
    <w:rsid w:val="00345EEA"/>
    <w:pPr>
      <w:numPr>
        <w:ilvl w:val="8"/>
        <w:numId w:val="3"/>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link w:val="1"/>
    <w:rsid w:val="00345EEA"/>
    <w:rPr>
      <w:rFonts w:ascii="Arial" w:eastAsia="Batang" w:hAnsi="Arial"/>
      <w:b/>
      <w:bCs/>
      <w:kern w:val="32"/>
      <w:sz w:val="32"/>
      <w:szCs w:val="32"/>
      <w:lang w:val="en-GB" w:eastAsia="x-none"/>
    </w:rPr>
  </w:style>
  <w:style w:type="character" w:customStyle="1" w:styleId="20">
    <w:name w:val="標題 2 字元"/>
    <w:aliases w:val="H2 字元,h2 字元,Head2A 字元,2 字元,UNDERRUBRIK 1-2 字元,DO NOT USE_h2 字元,h21 字元,Heading 2 Char 字元,H2 Char 字元,h2 Char 字元,标题 2 字元,Header 2 字元,Header2 字元,22 字元,heading2 字元,2nd level 字元,H21 字元,H22 字元,H23 字元,H24 字元,H25 字元,R2 字元,E2 字元,†berschrift 2 字元"/>
    <w:link w:val="2"/>
    <w:rsid w:val="00345EEA"/>
    <w:rPr>
      <w:rFonts w:ascii="Arial" w:eastAsia="Batang" w:hAnsi="Arial"/>
      <w:b/>
      <w:bCs/>
      <w:i/>
      <w:iCs/>
      <w:sz w:val="24"/>
      <w:szCs w:val="28"/>
      <w:lang w:val="en-GB" w:eastAsia="x-none"/>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CF7E32"/>
    <w:rPr>
      <w:rFonts w:ascii="Arial" w:eastAsia="Times New Roman" w:hAnsi="Arial"/>
      <w:b/>
      <w:bCs/>
      <w:szCs w:val="26"/>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 4 字元"/>
    <w:link w:val="4"/>
    <w:rsid w:val="00345EEA"/>
    <w:rPr>
      <w:rFonts w:ascii="Arial" w:eastAsia="Times New Roman" w:hAnsi="Arial"/>
      <w:b/>
      <w:bCs/>
      <w:i/>
      <w:szCs w:val="26"/>
      <w:lang w:val="en-GB" w:eastAsia="x-none"/>
    </w:rPr>
  </w:style>
  <w:style w:type="character" w:customStyle="1" w:styleId="50">
    <w:name w:val="標題 5 字元"/>
    <w:link w:val="5"/>
    <w:rsid w:val="00345EEA"/>
    <w:rPr>
      <w:rFonts w:ascii="Arial" w:eastAsia="Times New Roman" w:hAnsi="Arial"/>
      <w:b/>
      <w:iCs/>
      <w:sz w:val="18"/>
      <w:szCs w:val="26"/>
      <w:lang w:val="en-GB" w:eastAsia="x-none"/>
    </w:rPr>
  </w:style>
  <w:style w:type="character" w:customStyle="1" w:styleId="60">
    <w:name w:val="標題 6 字元"/>
    <w:link w:val="6"/>
    <w:rsid w:val="00345EEA"/>
    <w:rPr>
      <w:rFonts w:ascii="Times New Roman" w:eastAsia="Batang" w:hAnsi="Times New Roman"/>
      <w:b/>
      <w:bCs/>
      <w:i/>
      <w:szCs w:val="22"/>
      <w:lang w:val="en-GB" w:eastAsia="x-none"/>
    </w:rPr>
  </w:style>
  <w:style w:type="character" w:customStyle="1" w:styleId="70">
    <w:name w:val="標題 7 字元"/>
    <w:link w:val="7"/>
    <w:rsid w:val="00345EEA"/>
    <w:rPr>
      <w:rFonts w:ascii="Times New Roman" w:eastAsia="Batang" w:hAnsi="Times New Roman"/>
      <w:sz w:val="24"/>
      <w:szCs w:val="24"/>
      <w:lang w:val="en-GB" w:eastAsia="x-none"/>
    </w:rPr>
  </w:style>
  <w:style w:type="character" w:customStyle="1" w:styleId="80">
    <w:name w:val="標題 8 字元"/>
    <w:link w:val="8"/>
    <w:rsid w:val="00345EEA"/>
    <w:rPr>
      <w:rFonts w:ascii="Times New Roman" w:eastAsia="Batang" w:hAnsi="Times New Roman"/>
      <w:i/>
      <w:iCs/>
      <w:sz w:val="24"/>
      <w:szCs w:val="24"/>
      <w:lang w:val="en-GB" w:eastAsia="x-none"/>
    </w:rPr>
  </w:style>
  <w:style w:type="character" w:customStyle="1" w:styleId="90">
    <w:name w:val="標題 9 字元"/>
    <w:link w:val="9"/>
    <w:rsid w:val="00345EEA"/>
    <w:rPr>
      <w:rFonts w:ascii="Arial" w:eastAsia="Batang" w:hAnsi="Arial"/>
      <w:sz w:val="22"/>
      <w:szCs w:val="22"/>
      <w:lang w:val="en-GB" w:eastAsia="x-none"/>
    </w:rPr>
  </w:style>
  <w:style w:type="character" w:styleId="a3">
    <w:name w:val="Hyperlink"/>
    <w:uiPriority w:val="99"/>
    <w:qFormat/>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純文字 字元"/>
    <w:link w:val="a4"/>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unhideWhenUsed/>
    <w:rsid w:val="00FD43E6"/>
    <w:pPr>
      <w:tabs>
        <w:tab w:val="center" w:pos="4680"/>
        <w:tab w:val="right" w:pos="9360"/>
      </w:tabs>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頁尾 字元"/>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1"/>
      </w:numPr>
    </w:pPr>
    <w:rPr>
      <w:rFonts w:ascii="Times New Roman" w:eastAsia="Times New Roman" w:hAnsi="Times New Roman"/>
      <w:lang w:val="en-US"/>
    </w:rPr>
  </w:style>
  <w:style w:type="character" w:styleId="ab">
    <w:name w:val="Emphasis"/>
    <w:uiPriority w:val="20"/>
    <w:qFormat/>
    <w:rsid w:val="00943BDE"/>
    <w:rPr>
      <w:i/>
      <w:iCs/>
    </w:rPr>
  </w:style>
  <w:style w:type="paragraph" w:customStyle="1" w:styleId="TdocHeading1">
    <w:name w:val="Tdoc_Heading_1"/>
    <w:basedOn w:val="1"/>
    <w:next w:val="ac"/>
    <w:autoRedefine/>
    <w:rsid w:val="00831DFD"/>
    <w:pPr>
      <w:keepNext/>
      <w:widowControl/>
      <w:numPr>
        <w:numId w:val="2"/>
      </w:numPr>
      <w:spacing w:before="240" w:after="120"/>
      <w:ind w:left="357" w:hanging="357"/>
      <w:jc w:val="both"/>
    </w:pPr>
    <w:rPr>
      <w:bCs w:val="0"/>
      <w:noProof/>
      <w:kern w:val="28"/>
      <w:sz w:val="24"/>
      <w:szCs w:val="20"/>
      <w:lang w:val="en-US" w:eastAsia="en-US"/>
    </w:rPr>
  </w:style>
  <w:style w:type="paragraph" w:styleId="ac">
    <w:name w:val="Body Text"/>
    <w:aliases w:val="bt"/>
    <w:basedOn w:val="a"/>
    <w:link w:val="ad"/>
    <w:rsid w:val="00831DFD"/>
    <w:pPr>
      <w:spacing w:after="120"/>
      <w:jc w:val="both"/>
    </w:pPr>
  </w:style>
  <w:style w:type="character" w:customStyle="1" w:styleId="ad">
    <w:name w:val="本文 字元"/>
    <w:aliases w:val="bt 字元"/>
    <w:link w:val="ac"/>
    <w:qFormat/>
    <w:rsid w:val="00831DFD"/>
    <w:rPr>
      <w:rFonts w:ascii="Times" w:eastAsia="Batang" w:hAnsi="Times"/>
      <w:szCs w:val="24"/>
      <w:lang w:val="en-GB" w:eastAsia="en-US"/>
    </w:rPr>
  </w:style>
  <w:style w:type="table" w:styleId="ae">
    <w:name w:val="Table Grid"/>
    <w:basedOn w:val="a1"/>
    <w:qFormat/>
    <w:rsid w:val="00831DFD"/>
    <w:pPr>
      <w:spacing w:after="120"/>
    </w:pPr>
    <w:rPr>
      <w:rFonts w:ascii="Times New Roman" w:eastAsia="Batang"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P"/>
    <w:basedOn w:val="a"/>
    <w:link w:val="af0"/>
    <w:uiPriority w:val="34"/>
    <w:qFormat/>
    <w:rsid w:val="00831DFD"/>
    <w:pPr>
      <w:spacing w:after="200" w:line="276" w:lineRule="auto"/>
      <w:ind w:left="720"/>
      <w:contextualSpacing/>
      <w:jc w:val="both"/>
    </w:pPr>
    <w:rPr>
      <w:rFonts w:ascii="Times New Roman" w:eastAsia="Calibri" w:hAnsi="Times New Roman"/>
      <w:szCs w:val="22"/>
    </w:rPr>
  </w:style>
  <w:style w:type="character" w:customStyle="1" w:styleId="af0">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
    <w:uiPriority w:val="34"/>
    <w:qFormat/>
    <w:rsid w:val="00831DFD"/>
    <w:rPr>
      <w:rFonts w:ascii="Times New Roman" w:eastAsia="Calibri" w:hAnsi="Times New Roman"/>
      <w:szCs w:val="22"/>
      <w:lang w:val="en-GB" w:eastAsia="en-US"/>
    </w:rPr>
  </w:style>
  <w:style w:type="character" w:styleId="af1">
    <w:name w:val="Strong"/>
    <w:uiPriority w:val="22"/>
    <w:qFormat/>
    <w:rsid w:val="00831DFD"/>
    <w:rPr>
      <w:b/>
      <w:bCs/>
    </w:rPr>
  </w:style>
  <w:style w:type="paragraph" w:styleId="Web">
    <w:name w:val="Normal (Web)"/>
    <w:basedOn w:val="a"/>
    <w:uiPriority w:val="99"/>
    <w:qFormat/>
    <w:rsid w:val="003677CA"/>
    <w:pPr>
      <w:spacing w:before="100" w:beforeAutospacing="1" w:after="100" w:afterAutospacing="1"/>
    </w:pPr>
    <w:rPr>
      <w:rFonts w:ascii="Arial" w:eastAsia="SimSun" w:hAnsi="Arial" w:cs="Arial"/>
      <w:color w:val="493118"/>
      <w:sz w:val="18"/>
      <w:szCs w:val="18"/>
      <w:lang w:val="en-US" w:eastAsia="zh-CN"/>
    </w:rPr>
  </w:style>
  <w:style w:type="character" w:styleId="af2">
    <w:name w:val="Placeholder Text"/>
    <w:basedOn w:val="a0"/>
    <w:uiPriority w:val="99"/>
    <w:semiHidden/>
    <w:rsid w:val="00F029F2"/>
    <w:rPr>
      <w:color w:val="808080"/>
    </w:rPr>
  </w:style>
  <w:style w:type="character" w:styleId="af3">
    <w:name w:val="annotation reference"/>
    <w:basedOn w:val="a0"/>
    <w:uiPriority w:val="99"/>
    <w:semiHidden/>
    <w:unhideWhenUsed/>
    <w:rsid w:val="00A256AA"/>
    <w:rPr>
      <w:sz w:val="18"/>
      <w:szCs w:val="18"/>
    </w:rPr>
  </w:style>
  <w:style w:type="paragraph" w:styleId="af4">
    <w:name w:val="annotation text"/>
    <w:basedOn w:val="a"/>
    <w:link w:val="af5"/>
    <w:uiPriority w:val="99"/>
    <w:unhideWhenUsed/>
    <w:rsid w:val="00A256AA"/>
  </w:style>
  <w:style w:type="character" w:customStyle="1" w:styleId="af5">
    <w:name w:val="註解文字 字元"/>
    <w:basedOn w:val="a0"/>
    <w:link w:val="af4"/>
    <w:uiPriority w:val="99"/>
    <w:rsid w:val="00A256AA"/>
    <w:rPr>
      <w:rFonts w:ascii="Times" w:eastAsia="Batang" w:hAnsi="Times"/>
      <w:szCs w:val="24"/>
      <w:lang w:val="en-GB" w:eastAsia="en-US"/>
    </w:rPr>
  </w:style>
  <w:style w:type="paragraph" w:styleId="af6">
    <w:name w:val="annotation subject"/>
    <w:basedOn w:val="af4"/>
    <w:next w:val="af4"/>
    <w:link w:val="af7"/>
    <w:uiPriority w:val="99"/>
    <w:semiHidden/>
    <w:unhideWhenUsed/>
    <w:rsid w:val="00A256AA"/>
    <w:rPr>
      <w:b/>
      <w:bCs/>
    </w:rPr>
  </w:style>
  <w:style w:type="character" w:customStyle="1" w:styleId="af7">
    <w:name w:val="註解主旨 字元"/>
    <w:basedOn w:val="af5"/>
    <w:link w:val="af6"/>
    <w:uiPriority w:val="99"/>
    <w:semiHidden/>
    <w:rsid w:val="00A256AA"/>
    <w:rPr>
      <w:rFonts w:ascii="Times" w:eastAsia="Batang" w:hAnsi="Times"/>
      <w:b/>
      <w:bCs/>
      <w:szCs w:val="24"/>
      <w:lang w:val="en-GB" w:eastAsia="en-US"/>
    </w:rPr>
  </w:style>
  <w:style w:type="paragraph" w:styleId="af8">
    <w:name w:val="Revision"/>
    <w:hidden/>
    <w:uiPriority w:val="99"/>
    <w:semiHidden/>
    <w:rsid w:val="00EE52BB"/>
    <w:rPr>
      <w:rFonts w:ascii="Times" w:eastAsia="Batang" w:hAnsi="Times"/>
      <w:szCs w:val="24"/>
      <w:lang w:val="en-GB" w:eastAsia="en-US"/>
    </w:rPr>
  </w:style>
  <w:style w:type="character" w:customStyle="1" w:styleId="apple-converted-space">
    <w:name w:val="apple-converted-space"/>
    <w:basedOn w:val="a0"/>
    <w:qFormat/>
    <w:rsid w:val="005E592D"/>
  </w:style>
  <w:style w:type="paragraph" w:customStyle="1" w:styleId="3GPPText">
    <w:name w:val="3GPP Text"/>
    <w:basedOn w:val="a"/>
    <w:link w:val="3GPPTextChar"/>
    <w:qFormat/>
    <w:rsid w:val="00137624"/>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137624"/>
    <w:rPr>
      <w:rFonts w:ascii="Times New Roman" w:eastAsia="SimSun" w:hAnsi="Times New Roman"/>
      <w:sz w:val="22"/>
      <w:lang w:eastAsia="en-US"/>
    </w:rPr>
  </w:style>
  <w:style w:type="character" w:customStyle="1" w:styleId="ui-provider">
    <w:name w:val="ui-provider"/>
    <w:basedOn w:val="a0"/>
    <w:rsid w:val="00305220"/>
  </w:style>
  <w:style w:type="character" w:customStyle="1" w:styleId="0MaintextChar">
    <w:name w:val="0 Main text Char"/>
    <w:link w:val="0Maintext"/>
    <w:qFormat/>
    <w:locked/>
    <w:rsid w:val="00282F11"/>
    <w:rPr>
      <w:rFonts w:ascii="Times New Roman" w:hAnsi="Times New Roman"/>
      <w:lang w:val="en-GB" w:eastAsia="en-US"/>
    </w:rPr>
  </w:style>
  <w:style w:type="paragraph" w:customStyle="1" w:styleId="0Maintext">
    <w:name w:val="0 Main text"/>
    <w:basedOn w:val="a"/>
    <w:link w:val="0MaintextChar"/>
    <w:qFormat/>
    <w:rsid w:val="00282F11"/>
    <w:pPr>
      <w:jc w:val="both"/>
    </w:pPr>
    <w:rPr>
      <w:rFonts w:ascii="Times New Roman" w:eastAsia="Malgun Gothic" w:hAnsi="Times New Roman"/>
      <w:szCs w:val="20"/>
    </w:rPr>
  </w:style>
  <w:style w:type="table" w:styleId="11">
    <w:name w:val="Grid Table 1 Light"/>
    <w:basedOn w:val="a1"/>
    <w:uiPriority w:val="46"/>
    <w:rsid w:val="00346A4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
    <w:name w:val="Grid Table 1 Light Accent 1"/>
    <w:basedOn w:val="a1"/>
    <w:uiPriority w:val="46"/>
    <w:rsid w:val="000F13FC"/>
    <w:tblPr>
      <w:tblStyleRowBandSize w:val="1"/>
      <w:tblStyleColBandSize w:val="1"/>
      <w:tblBorders>
        <w:top w:val="single" w:sz="8" w:space="0" w:color="9CC2E5" w:themeColor="accent5" w:themeTint="99"/>
        <w:left w:val="single" w:sz="8" w:space="0" w:color="9CC2E5" w:themeColor="accent5" w:themeTint="99"/>
        <w:bottom w:val="single" w:sz="8" w:space="0" w:color="9CC2E5" w:themeColor="accent5" w:themeTint="99"/>
        <w:right w:val="single" w:sz="8" w:space="0" w:color="9CC2E5" w:themeColor="accent5" w:themeTint="99"/>
        <w:insideH w:val="single" w:sz="8" w:space="0" w:color="9CC2E5" w:themeColor="accent5" w:themeTint="99"/>
        <w:insideV w:val="single" w:sz="8" w:space="0" w:color="9CC2E5" w:themeColor="accent5"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styleId="af9">
    <w:name w:val="Unresolved Mention"/>
    <w:basedOn w:val="a0"/>
    <w:uiPriority w:val="99"/>
    <w:semiHidden/>
    <w:unhideWhenUsed/>
    <w:rsid w:val="00110C02"/>
    <w:rPr>
      <w:color w:val="605E5C"/>
      <w:shd w:val="clear" w:color="auto" w:fill="E1DFDD"/>
    </w:rPr>
  </w:style>
  <w:style w:type="character" w:customStyle="1" w:styleId="NOChar">
    <w:name w:val="NO Char"/>
    <w:link w:val="NO"/>
    <w:qFormat/>
    <w:locked/>
    <w:rsid w:val="007B2375"/>
    <w:rPr>
      <w:rFonts w:ascii="Times New Roman" w:eastAsia="Times New Roman" w:hAnsi="Times New Roman"/>
    </w:rPr>
  </w:style>
  <w:style w:type="paragraph" w:customStyle="1" w:styleId="NO">
    <w:name w:val="NO"/>
    <w:basedOn w:val="a"/>
    <w:link w:val="NOChar"/>
    <w:qFormat/>
    <w:rsid w:val="007B2375"/>
    <w:pPr>
      <w:keepLines/>
      <w:overflowPunct w:val="0"/>
      <w:autoSpaceDE w:val="0"/>
      <w:autoSpaceDN w:val="0"/>
      <w:adjustRightInd w:val="0"/>
      <w:spacing w:after="180"/>
      <w:ind w:left="1135" w:hanging="851"/>
    </w:pPr>
    <w:rPr>
      <w:rFonts w:ascii="Times New Roman" w:eastAsia="Times New Roman" w:hAnsi="Times New Roman"/>
      <w:szCs w:val="20"/>
      <w:lang w:val="en-US" w:eastAsia="zh-TW"/>
    </w:rPr>
  </w:style>
  <w:style w:type="character" w:customStyle="1" w:styleId="B2Char">
    <w:name w:val="B2 Char"/>
    <w:link w:val="B2"/>
    <w:qFormat/>
    <w:locked/>
    <w:rsid w:val="007B2375"/>
    <w:rPr>
      <w:rFonts w:ascii="Times New Roman" w:eastAsia="Times New Roman" w:hAnsi="Times New Roman"/>
    </w:rPr>
  </w:style>
  <w:style w:type="paragraph" w:customStyle="1" w:styleId="B2">
    <w:name w:val="B2"/>
    <w:basedOn w:val="21"/>
    <w:link w:val="B2Char"/>
    <w:qFormat/>
    <w:rsid w:val="007B2375"/>
    <w:pPr>
      <w:overflowPunct w:val="0"/>
      <w:autoSpaceDE w:val="0"/>
      <w:autoSpaceDN w:val="0"/>
      <w:adjustRightInd w:val="0"/>
      <w:spacing w:after="180"/>
      <w:ind w:leftChars="0" w:left="851" w:firstLineChars="0" w:hanging="284"/>
      <w:contextualSpacing w:val="0"/>
    </w:pPr>
    <w:rPr>
      <w:rFonts w:ascii="Times New Roman" w:eastAsia="Times New Roman" w:hAnsi="Times New Roman"/>
      <w:szCs w:val="20"/>
      <w:lang w:val="en-US" w:eastAsia="zh-TW"/>
    </w:rPr>
  </w:style>
  <w:style w:type="character" w:customStyle="1" w:styleId="B3Char">
    <w:name w:val="B3 Char"/>
    <w:link w:val="B3"/>
    <w:qFormat/>
    <w:locked/>
    <w:rsid w:val="007B2375"/>
    <w:rPr>
      <w:rFonts w:ascii="Times New Roman" w:eastAsia="Times New Roman" w:hAnsi="Times New Roman"/>
    </w:rPr>
  </w:style>
  <w:style w:type="paragraph" w:customStyle="1" w:styleId="B3">
    <w:name w:val="B3"/>
    <w:basedOn w:val="31"/>
    <w:link w:val="B3Char"/>
    <w:qFormat/>
    <w:rsid w:val="007B2375"/>
    <w:pPr>
      <w:overflowPunct w:val="0"/>
      <w:autoSpaceDE w:val="0"/>
      <w:autoSpaceDN w:val="0"/>
      <w:adjustRightInd w:val="0"/>
      <w:spacing w:after="180"/>
      <w:ind w:leftChars="0" w:left="1135" w:firstLineChars="0" w:hanging="284"/>
      <w:contextualSpacing w:val="0"/>
    </w:pPr>
    <w:rPr>
      <w:rFonts w:ascii="Times New Roman" w:eastAsia="Times New Roman" w:hAnsi="Times New Roman"/>
      <w:szCs w:val="20"/>
      <w:lang w:val="en-US" w:eastAsia="zh-TW"/>
    </w:rPr>
  </w:style>
  <w:style w:type="character" w:customStyle="1" w:styleId="B4Char">
    <w:name w:val="B4 Char"/>
    <w:link w:val="B4"/>
    <w:qFormat/>
    <w:locked/>
    <w:rsid w:val="007B2375"/>
    <w:rPr>
      <w:rFonts w:ascii="Times New Roman" w:eastAsia="Times New Roman" w:hAnsi="Times New Roman"/>
    </w:rPr>
  </w:style>
  <w:style w:type="paragraph" w:customStyle="1" w:styleId="B4">
    <w:name w:val="B4"/>
    <w:basedOn w:val="41"/>
    <w:link w:val="B4Char"/>
    <w:qFormat/>
    <w:rsid w:val="007B2375"/>
    <w:pPr>
      <w:overflowPunct w:val="0"/>
      <w:autoSpaceDE w:val="0"/>
      <w:autoSpaceDN w:val="0"/>
      <w:adjustRightInd w:val="0"/>
      <w:spacing w:after="180"/>
      <w:ind w:leftChars="0" w:left="1418" w:firstLineChars="0" w:hanging="284"/>
      <w:contextualSpacing w:val="0"/>
    </w:pPr>
    <w:rPr>
      <w:rFonts w:ascii="Times New Roman" w:eastAsia="Times New Roman" w:hAnsi="Times New Roman"/>
      <w:szCs w:val="20"/>
      <w:lang w:val="en-US" w:eastAsia="zh-TW"/>
    </w:rPr>
  </w:style>
  <w:style w:type="character" w:customStyle="1" w:styleId="B5Char">
    <w:name w:val="B5 Char"/>
    <w:link w:val="B5"/>
    <w:qFormat/>
    <w:locked/>
    <w:rsid w:val="007B2375"/>
    <w:rPr>
      <w:rFonts w:ascii="Times New Roman" w:eastAsia="Times New Roman" w:hAnsi="Times New Roman"/>
    </w:rPr>
  </w:style>
  <w:style w:type="paragraph" w:customStyle="1" w:styleId="B5">
    <w:name w:val="B5"/>
    <w:basedOn w:val="51"/>
    <w:link w:val="B5Char"/>
    <w:qFormat/>
    <w:rsid w:val="007B2375"/>
    <w:pPr>
      <w:overflowPunct w:val="0"/>
      <w:autoSpaceDE w:val="0"/>
      <w:autoSpaceDN w:val="0"/>
      <w:adjustRightInd w:val="0"/>
      <w:spacing w:after="180"/>
      <w:ind w:leftChars="0" w:left="1702" w:firstLineChars="0" w:hanging="284"/>
      <w:contextualSpacing w:val="0"/>
    </w:pPr>
    <w:rPr>
      <w:rFonts w:ascii="Times New Roman" w:eastAsia="Times New Roman" w:hAnsi="Times New Roman"/>
      <w:szCs w:val="20"/>
      <w:lang w:val="en-US" w:eastAsia="zh-TW"/>
    </w:rPr>
  </w:style>
  <w:style w:type="character" w:customStyle="1" w:styleId="B6Char">
    <w:name w:val="B6 Char"/>
    <w:link w:val="B6"/>
    <w:qFormat/>
    <w:locked/>
    <w:rsid w:val="007B2375"/>
    <w:rPr>
      <w:rFonts w:ascii="Times New Roman" w:eastAsia="Times New Roman" w:hAnsi="Times New Roman"/>
    </w:rPr>
  </w:style>
  <w:style w:type="paragraph" w:customStyle="1" w:styleId="B6">
    <w:name w:val="B6"/>
    <w:basedOn w:val="B5"/>
    <w:link w:val="B6Char"/>
    <w:qFormat/>
    <w:rsid w:val="007B2375"/>
    <w:pPr>
      <w:ind w:left="1985"/>
    </w:pPr>
  </w:style>
  <w:style w:type="paragraph" w:styleId="21">
    <w:name w:val="List 2"/>
    <w:basedOn w:val="a"/>
    <w:uiPriority w:val="99"/>
    <w:semiHidden/>
    <w:unhideWhenUsed/>
    <w:rsid w:val="007B2375"/>
    <w:pPr>
      <w:ind w:leftChars="400" w:left="100" w:hangingChars="200" w:hanging="200"/>
      <w:contextualSpacing/>
    </w:pPr>
  </w:style>
  <w:style w:type="paragraph" w:styleId="31">
    <w:name w:val="List 3"/>
    <w:basedOn w:val="a"/>
    <w:uiPriority w:val="99"/>
    <w:semiHidden/>
    <w:unhideWhenUsed/>
    <w:rsid w:val="007B2375"/>
    <w:pPr>
      <w:ind w:leftChars="600" w:left="100" w:hangingChars="200" w:hanging="200"/>
      <w:contextualSpacing/>
    </w:pPr>
  </w:style>
  <w:style w:type="paragraph" w:styleId="41">
    <w:name w:val="List 4"/>
    <w:basedOn w:val="a"/>
    <w:uiPriority w:val="99"/>
    <w:semiHidden/>
    <w:unhideWhenUsed/>
    <w:rsid w:val="007B2375"/>
    <w:pPr>
      <w:ind w:leftChars="800" w:left="100" w:hangingChars="200" w:hanging="200"/>
      <w:contextualSpacing/>
    </w:pPr>
  </w:style>
  <w:style w:type="paragraph" w:styleId="51">
    <w:name w:val="List 5"/>
    <w:basedOn w:val="a"/>
    <w:uiPriority w:val="99"/>
    <w:semiHidden/>
    <w:unhideWhenUsed/>
    <w:rsid w:val="007B2375"/>
    <w:pPr>
      <w:ind w:leftChars="1000" w:left="100" w:hangingChars="200" w:hanging="200"/>
      <w:contextualSpacing/>
    </w:pPr>
  </w:style>
  <w:style w:type="character" w:customStyle="1" w:styleId="B1">
    <w:name w:val="B1 (文字)"/>
    <w:link w:val="B10"/>
    <w:uiPriority w:val="99"/>
    <w:qFormat/>
    <w:locked/>
    <w:rsid w:val="007E25B8"/>
    <w:rPr>
      <w:lang w:val="en-GB" w:eastAsia="en-US"/>
    </w:rPr>
  </w:style>
  <w:style w:type="paragraph" w:customStyle="1" w:styleId="B10">
    <w:name w:val="B1"/>
    <w:basedOn w:val="afa"/>
    <w:link w:val="B1"/>
    <w:uiPriority w:val="99"/>
    <w:qFormat/>
    <w:rsid w:val="007E25B8"/>
    <w:pPr>
      <w:spacing w:after="180"/>
      <w:ind w:leftChars="0" w:left="568" w:firstLineChars="0" w:hanging="284"/>
    </w:pPr>
    <w:rPr>
      <w:rFonts w:ascii="Malgun Gothic" w:eastAsia="Malgun Gothic" w:hAnsi="Malgun Gothic"/>
      <w:szCs w:val="20"/>
    </w:rPr>
  </w:style>
  <w:style w:type="paragraph" w:styleId="afa">
    <w:name w:val="List"/>
    <w:basedOn w:val="a"/>
    <w:uiPriority w:val="99"/>
    <w:semiHidden/>
    <w:unhideWhenUsed/>
    <w:rsid w:val="007E25B8"/>
    <w:pPr>
      <w:ind w:leftChars="200" w:left="100" w:hangingChars="200" w:hanging="200"/>
      <w:contextualSpacing/>
    </w:pPr>
  </w:style>
  <w:style w:type="character" w:customStyle="1" w:styleId="B1Zchn">
    <w:name w:val="B1 Zchn"/>
    <w:qFormat/>
    <w:locked/>
    <w:rsid w:val="00C362CC"/>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31">
      <w:bodyDiv w:val="1"/>
      <w:marLeft w:val="0"/>
      <w:marRight w:val="0"/>
      <w:marTop w:val="0"/>
      <w:marBottom w:val="0"/>
      <w:divBdr>
        <w:top w:val="none" w:sz="0" w:space="0" w:color="auto"/>
        <w:left w:val="none" w:sz="0" w:space="0" w:color="auto"/>
        <w:bottom w:val="none" w:sz="0" w:space="0" w:color="auto"/>
        <w:right w:val="none" w:sz="0" w:space="0" w:color="auto"/>
      </w:divBdr>
    </w:div>
    <w:div w:id="3168249">
      <w:bodyDiv w:val="1"/>
      <w:marLeft w:val="0"/>
      <w:marRight w:val="0"/>
      <w:marTop w:val="0"/>
      <w:marBottom w:val="0"/>
      <w:divBdr>
        <w:top w:val="none" w:sz="0" w:space="0" w:color="auto"/>
        <w:left w:val="none" w:sz="0" w:space="0" w:color="auto"/>
        <w:bottom w:val="none" w:sz="0" w:space="0" w:color="auto"/>
        <w:right w:val="none" w:sz="0" w:space="0" w:color="auto"/>
      </w:divBdr>
    </w:div>
    <w:div w:id="4747606">
      <w:bodyDiv w:val="1"/>
      <w:marLeft w:val="0"/>
      <w:marRight w:val="0"/>
      <w:marTop w:val="0"/>
      <w:marBottom w:val="0"/>
      <w:divBdr>
        <w:top w:val="none" w:sz="0" w:space="0" w:color="auto"/>
        <w:left w:val="none" w:sz="0" w:space="0" w:color="auto"/>
        <w:bottom w:val="none" w:sz="0" w:space="0" w:color="auto"/>
        <w:right w:val="none" w:sz="0" w:space="0" w:color="auto"/>
      </w:divBdr>
    </w:div>
    <w:div w:id="5139194">
      <w:bodyDiv w:val="1"/>
      <w:marLeft w:val="0"/>
      <w:marRight w:val="0"/>
      <w:marTop w:val="0"/>
      <w:marBottom w:val="0"/>
      <w:divBdr>
        <w:top w:val="none" w:sz="0" w:space="0" w:color="auto"/>
        <w:left w:val="none" w:sz="0" w:space="0" w:color="auto"/>
        <w:bottom w:val="none" w:sz="0" w:space="0" w:color="auto"/>
        <w:right w:val="none" w:sz="0" w:space="0" w:color="auto"/>
      </w:divBdr>
    </w:div>
    <w:div w:id="5838773">
      <w:bodyDiv w:val="1"/>
      <w:marLeft w:val="0"/>
      <w:marRight w:val="0"/>
      <w:marTop w:val="0"/>
      <w:marBottom w:val="0"/>
      <w:divBdr>
        <w:top w:val="none" w:sz="0" w:space="0" w:color="auto"/>
        <w:left w:val="none" w:sz="0" w:space="0" w:color="auto"/>
        <w:bottom w:val="none" w:sz="0" w:space="0" w:color="auto"/>
        <w:right w:val="none" w:sz="0" w:space="0" w:color="auto"/>
      </w:divBdr>
    </w:div>
    <w:div w:id="8917631">
      <w:bodyDiv w:val="1"/>
      <w:marLeft w:val="0"/>
      <w:marRight w:val="0"/>
      <w:marTop w:val="0"/>
      <w:marBottom w:val="0"/>
      <w:divBdr>
        <w:top w:val="none" w:sz="0" w:space="0" w:color="auto"/>
        <w:left w:val="none" w:sz="0" w:space="0" w:color="auto"/>
        <w:bottom w:val="none" w:sz="0" w:space="0" w:color="auto"/>
        <w:right w:val="none" w:sz="0" w:space="0" w:color="auto"/>
      </w:divBdr>
    </w:div>
    <w:div w:id="9334337">
      <w:bodyDiv w:val="1"/>
      <w:marLeft w:val="0"/>
      <w:marRight w:val="0"/>
      <w:marTop w:val="0"/>
      <w:marBottom w:val="0"/>
      <w:divBdr>
        <w:top w:val="none" w:sz="0" w:space="0" w:color="auto"/>
        <w:left w:val="none" w:sz="0" w:space="0" w:color="auto"/>
        <w:bottom w:val="none" w:sz="0" w:space="0" w:color="auto"/>
        <w:right w:val="none" w:sz="0" w:space="0" w:color="auto"/>
      </w:divBdr>
    </w:div>
    <w:div w:id="9648596">
      <w:bodyDiv w:val="1"/>
      <w:marLeft w:val="0"/>
      <w:marRight w:val="0"/>
      <w:marTop w:val="0"/>
      <w:marBottom w:val="0"/>
      <w:divBdr>
        <w:top w:val="none" w:sz="0" w:space="0" w:color="auto"/>
        <w:left w:val="none" w:sz="0" w:space="0" w:color="auto"/>
        <w:bottom w:val="none" w:sz="0" w:space="0" w:color="auto"/>
        <w:right w:val="none" w:sz="0" w:space="0" w:color="auto"/>
      </w:divBdr>
    </w:div>
    <w:div w:id="9843871">
      <w:bodyDiv w:val="1"/>
      <w:marLeft w:val="0"/>
      <w:marRight w:val="0"/>
      <w:marTop w:val="0"/>
      <w:marBottom w:val="0"/>
      <w:divBdr>
        <w:top w:val="none" w:sz="0" w:space="0" w:color="auto"/>
        <w:left w:val="none" w:sz="0" w:space="0" w:color="auto"/>
        <w:bottom w:val="none" w:sz="0" w:space="0" w:color="auto"/>
        <w:right w:val="none" w:sz="0" w:space="0" w:color="auto"/>
      </w:divBdr>
    </w:div>
    <w:div w:id="11761669">
      <w:bodyDiv w:val="1"/>
      <w:marLeft w:val="0"/>
      <w:marRight w:val="0"/>
      <w:marTop w:val="0"/>
      <w:marBottom w:val="0"/>
      <w:divBdr>
        <w:top w:val="none" w:sz="0" w:space="0" w:color="auto"/>
        <w:left w:val="none" w:sz="0" w:space="0" w:color="auto"/>
        <w:bottom w:val="none" w:sz="0" w:space="0" w:color="auto"/>
        <w:right w:val="none" w:sz="0" w:space="0" w:color="auto"/>
      </w:divBdr>
    </w:div>
    <w:div w:id="13315299">
      <w:bodyDiv w:val="1"/>
      <w:marLeft w:val="0"/>
      <w:marRight w:val="0"/>
      <w:marTop w:val="0"/>
      <w:marBottom w:val="0"/>
      <w:divBdr>
        <w:top w:val="none" w:sz="0" w:space="0" w:color="auto"/>
        <w:left w:val="none" w:sz="0" w:space="0" w:color="auto"/>
        <w:bottom w:val="none" w:sz="0" w:space="0" w:color="auto"/>
        <w:right w:val="none" w:sz="0" w:space="0" w:color="auto"/>
      </w:divBdr>
    </w:div>
    <w:div w:id="13965214">
      <w:bodyDiv w:val="1"/>
      <w:marLeft w:val="0"/>
      <w:marRight w:val="0"/>
      <w:marTop w:val="0"/>
      <w:marBottom w:val="0"/>
      <w:divBdr>
        <w:top w:val="none" w:sz="0" w:space="0" w:color="auto"/>
        <w:left w:val="none" w:sz="0" w:space="0" w:color="auto"/>
        <w:bottom w:val="none" w:sz="0" w:space="0" w:color="auto"/>
        <w:right w:val="none" w:sz="0" w:space="0" w:color="auto"/>
      </w:divBdr>
    </w:div>
    <w:div w:id="14887841">
      <w:bodyDiv w:val="1"/>
      <w:marLeft w:val="0"/>
      <w:marRight w:val="0"/>
      <w:marTop w:val="0"/>
      <w:marBottom w:val="0"/>
      <w:divBdr>
        <w:top w:val="none" w:sz="0" w:space="0" w:color="auto"/>
        <w:left w:val="none" w:sz="0" w:space="0" w:color="auto"/>
        <w:bottom w:val="none" w:sz="0" w:space="0" w:color="auto"/>
        <w:right w:val="none" w:sz="0" w:space="0" w:color="auto"/>
      </w:divBdr>
    </w:div>
    <w:div w:id="15811272">
      <w:bodyDiv w:val="1"/>
      <w:marLeft w:val="0"/>
      <w:marRight w:val="0"/>
      <w:marTop w:val="0"/>
      <w:marBottom w:val="0"/>
      <w:divBdr>
        <w:top w:val="none" w:sz="0" w:space="0" w:color="auto"/>
        <w:left w:val="none" w:sz="0" w:space="0" w:color="auto"/>
        <w:bottom w:val="none" w:sz="0" w:space="0" w:color="auto"/>
        <w:right w:val="none" w:sz="0" w:space="0" w:color="auto"/>
      </w:divBdr>
    </w:div>
    <w:div w:id="16346667">
      <w:bodyDiv w:val="1"/>
      <w:marLeft w:val="0"/>
      <w:marRight w:val="0"/>
      <w:marTop w:val="0"/>
      <w:marBottom w:val="0"/>
      <w:divBdr>
        <w:top w:val="none" w:sz="0" w:space="0" w:color="auto"/>
        <w:left w:val="none" w:sz="0" w:space="0" w:color="auto"/>
        <w:bottom w:val="none" w:sz="0" w:space="0" w:color="auto"/>
        <w:right w:val="none" w:sz="0" w:space="0" w:color="auto"/>
      </w:divBdr>
    </w:div>
    <w:div w:id="19164836">
      <w:bodyDiv w:val="1"/>
      <w:marLeft w:val="0"/>
      <w:marRight w:val="0"/>
      <w:marTop w:val="0"/>
      <w:marBottom w:val="0"/>
      <w:divBdr>
        <w:top w:val="none" w:sz="0" w:space="0" w:color="auto"/>
        <w:left w:val="none" w:sz="0" w:space="0" w:color="auto"/>
        <w:bottom w:val="none" w:sz="0" w:space="0" w:color="auto"/>
        <w:right w:val="none" w:sz="0" w:space="0" w:color="auto"/>
      </w:divBdr>
    </w:div>
    <w:div w:id="21322095">
      <w:bodyDiv w:val="1"/>
      <w:marLeft w:val="0"/>
      <w:marRight w:val="0"/>
      <w:marTop w:val="0"/>
      <w:marBottom w:val="0"/>
      <w:divBdr>
        <w:top w:val="none" w:sz="0" w:space="0" w:color="auto"/>
        <w:left w:val="none" w:sz="0" w:space="0" w:color="auto"/>
        <w:bottom w:val="none" w:sz="0" w:space="0" w:color="auto"/>
        <w:right w:val="none" w:sz="0" w:space="0" w:color="auto"/>
      </w:divBdr>
    </w:div>
    <w:div w:id="21563669">
      <w:bodyDiv w:val="1"/>
      <w:marLeft w:val="0"/>
      <w:marRight w:val="0"/>
      <w:marTop w:val="0"/>
      <w:marBottom w:val="0"/>
      <w:divBdr>
        <w:top w:val="none" w:sz="0" w:space="0" w:color="auto"/>
        <w:left w:val="none" w:sz="0" w:space="0" w:color="auto"/>
        <w:bottom w:val="none" w:sz="0" w:space="0" w:color="auto"/>
        <w:right w:val="none" w:sz="0" w:space="0" w:color="auto"/>
      </w:divBdr>
    </w:div>
    <w:div w:id="22555773">
      <w:bodyDiv w:val="1"/>
      <w:marLeft w:val="0"/>
      <w:marRight w:val="0"/>
      <w:marTop w:val="0"/>
      <w:marBottom w:val="0"/>
      <w:divBdr>
        <w:top w:val="none" w:sz="0" w:space="0" w:color="auto"/>
        <w:left w:val="none" w:sz="0" w:space="0" w:color="auto"/>
        <w:bottom w:val="none" w:sz="0" w:space="0" w:color="auto"/>
        <w:right w:val="none" w:sz="0" w:space="0" w:color="auto"/>
      </w:divBdr>
    </w:div>
    <w:div w:id="24139469">
      <w:bodyDiv w:val="1"/>
      <w:marLeft w:val="0"/>
      <w:marRight w:val="0"/>
      <w:marTop w:val="0"/>
      <w:marBottom w:val="0"/>
      <w:divBdr>
        <w:top w:val="none" w:sz="0" w:space="0" w:color="auto"/>
        <w:left w:val="none" w:sz="0" w:space="0" w:color="auto"/>
        <w:bottom w:val="none" w:sz="0" w:space="0" w:color="auto"/>
        <w:right w:val="none" w:sz="0" w:space="0" w:color="auto"/>
      </w:divBdr>
    </w:div>
    <w:div w:id="24915562">
      <w:bodyDiv w:val="1"/>
      <w:marLeft w:val="0"/>
      <w:marRight w:val="0"/>
      <w:marTop w:val="0"/>
      <w:marBottom w:val="0"/>
      <w:divBdr>
        <w:top w:val="none" w:sz="0" w:space="0" w:color="auto"/>
        <w:left w:val="none" w:sz="0" w:space="0" w:color="auto"/>
        <w:bottom w:val="none" w:sz="0" w:space="0" w:color="auto"/>
        <w:right w:val="none" w:sz="0" w:space="0" w:color="auto"/>
      </w:divBdr>
    </w:div>
    <w:div w:id="25639939">
      <w:bodyDiv w:val="1"/>
      <w:marLeft w:val="0"/>
      <w:marRight w:val="0"/>
      <w:marTop w:val="0"/>
      <w:marBottom w:val="0"/>
      <w:divBdr>
        <w:top w:val="none" w:sz="0" w:space="0" w:color="auto"/>
        <w:left w:val="none" w:sz="0" w:space="0" w:color="auto"/>
        <w:bottom w:val="none" w:sz="0" w:space="0" w:color="auto"/>
        <w:right w:val="none" w:sz="0" w:space="0" w:color="auto"/>
      </w:divBdr>
    </w:div>
    <w:div w:id="26293622">
      <w:bodyDiv w:val="1"/>
      <w:marLeft w:val="0"/>
      <w:marRight w:val="0"/>
      <w:marTop w:val="0"/>
      <w:marBottom w:val="0"/>
      <w:divBdr>
        <w:top w:val="none" w:sz="0" w:space="0" w:color="auto"/>
        <w:left w:val="none" w:sz="0" w:space="0" w:color="auto"/>
        <w:bottom w:val="none" w:sz="0" w:space="0" w:color="auto"/>
        <w:right w:val="none" w:sz="0" w:space="0" w:color="auto"/>
      </w:divBdr>
    </w:div>
    <w:div w:id="26414121">
      <w:bodyDiv w:val="1"/>
      <w:marLeft w:val="0"/>
      <w:marRight w:val="0"/>
      <w:marTop w:val="0"/>
      <w:marBottom w:val="0"/>
      <w:divBdr>
        <w:top w:val="none" w:sz="0" w:space="0" w:color="auto"/>
        <w:left w:val="none" w:sz="0" w:space="0" w:color="auto"/>
        <w:bottom w:val="none" w:sz="0" w:space="0" w:color="auto"/>
        <w:right w:val="none" w:sz="0" w:space="0" w:color="auto"/>
      </w:divBdr>
    </w:div>
    <w:div w:id="26760063">
      <w:bodyDiv w:val="1"/>
      <w:marLeft w:val="0"/>
      <w:marRight w:val="0"/>
      <w:marTop w:val="0"/>
      <w:marBottom w:val="0"/>
      <w:divBdr>
        <w:top w:val="none" w:sz="0" w:space="0" w:color="auto"/>
        <w:left w:val="none" w:sz="0" w:space="0" w:color="auto"/>
        <w:bottom w:val="none" w:sz="0" w:space="0" w:color="auto"/>
        <w:right w:val="none" w:sz="0" w:space="0" w:color="auto"/>
      </w:divBdr>
      <w:divsChild>
        <w:div w:id="1914461878">
          <w:marLeft w:val="1267"/>
          <w:marRight w:val="0"/>
          <w:marTop w:val="120"/>
          <w:marBottom w:val="0"/>
          <w:divBdr>
            <w:top w:val="none" w:sz="0" w:space="0" w:color="auto"/>
            <w:left w:val="none" w:sz="0" w:space="0" w:color="auto"/>
            <w:bottom w:val="none" w:sz="0" w:space="0" w:color="auto"/>
            <w:right w:val="none" w:sz="0" w:space="0" w:color="auto"/>
          </w:divBdr>
        </w:div>
      </w:divsChild>
    </w:div>
    <w:div w:id="26956820">
      <w:bodyDiv w:val="1"/>
      <w:marLeft w:val="0"/>
      <w:marRight w:val="0"/>
      <w:marTop w:val="0"/>
      <w:marBottom w:val="0"/>
      <w:divBdr>
        <w:top w:val="none" w:sz="0" w:space="0" w:color="auto"/>
        <w:left w:val="none" w:sz="0" w:space="0" w:color="auto"/>
        <w:bottom w:val="none" w:sz="0" w:space="0" w:color="auto"/>
        <w:right w:val="none" w:sz="0" w:space="0" w:color="auto"/>
      </w:divBdr>
      <w:divsChild>
        <w:div w:id="1471361815">
          <w:marLeft w:val="2376"/>
          <w:marRight w:val="0"/>
          <w:marTop w:val="120"/>
          <w:marBottom w:val="120"/>
          <w:divBdr>
            <w:top w:val="none" w:sz="0" w:space="0" w:color="auto"/>
            <w:left w:val="none" w:sz="0" w:space="0" w:color="auto"/>
            <w:bottom w:val="none" w:sz="0" w:space="0" w:color="auto"/>
            <w:right w:val="none" w:sz="0" w:space="0" w:color="auto"/>
          </w:divBdr>
        </w:div>
      </w:divsChild>
    </w:div>
    <w:div w:id="28847321">
      <w:bodyDiv w:val="1"/>
      <w:marLeft w:val="0"/>
      <w:marRight w:val="0"/>
      <w:marTop w:val="0"/>
      <w:marBottom w:val="0"/>
      <w:divBdr>
        <w:top w:val="none" w:sz="0" w:space="0" w:color="auto"/>
        <w:left w:val="none" w:sz="0" w:space="0" w:color="auto"/>
        <w:bottom w:val="none" w:sz="0" w:space="0" w:color="auto"/>
        <w:right w:val="none" w:sz="0" w:space="0" w:color="auto"/>
      </w:divBdr>
    </w:div>
    <w:div w:id="31616525">
      <w:bodyDiv w:val="1"/>
      <w:marLeft w:val="0"/>
      <w:marRight w:val="0"/>
      <w:marTop w:val="0"/>
      <w:marBottom w:val="0"/>
      <w:divBdr>
        <w:top w:val="none" w:sz="0" w:space="0" w:color="auto"/>
        <w:left w:val="none" w:sz="0" w:space="0" w:color="auto"/>
        <w:bottom w:val="none" w:sz="0" w:space="0" w:color="auto"/>
        <w:right w:val="none" w:sz="0" w:space="0" w:color="auto"/>
      </w:divBdr>
    </w:div>
    <w:div w:id="33426448">
      <w:bodyDiv w:val="1"/>
      <w:marLeft w:val="0"/>
      <w:marRight w:val="0"/>
      <w:marTop w:val="0"/>
      <w:marBottom w:val="0"/>
      <w:divBdr>
        <w:top w:val="none" w:sz="0" w:space="0" w:color="auto"/>
        <w:left w:val="none" w:sz="0" w:space="0" w:color="auto"/>
        <w:bottom w:val="none" w:sz="0" w:space="0" w:color="auto"/>
        <w:right w:val="none" w:sz="0" w:space="0" w:color="auto"/>
      </w:divBdr>
    </w:div>
    <w:div w:id="34041505">
      <w:bodyDiv w:val="1"/>
      <w:marLeft w:val="0"/>
      <w:marRight w:val="0"/>
      <w:marTop w:val="0"/>
      <w:marBottom w:val="0"/>
      <w:divBdr>
        <w:top w:val="none" w:sz="0" w:space="0" w:color="auto"/>
        <w:left w:val="none" w:sz="0" w:space="0" w:color="auto"/>
        <w:bottom w:val="none" w:sz="0" w:space="0" w:color="auto"/>
        <w:right w:val="none" w:sz="0" w:space="0" w:color="auto"/>
      </w:divBdr>
    </w:div>
    <w:div w:id="35471428">
      <w:bodyDiv w:val="1"/>
      <w:marLeft w:val="0"/>
      <w:marRight w:val="0"/>
      <w:marTop w:val="0"/>
      <w:marBottom w:val="0"/>
      <w:divBdr>
        <w:top w:val="none" w:sz="0" w:space="0" w:color="auto"/>
        <w:left w:val="none" w:sz="0" w:space="0" w:color="auto"/>
        <w:bottom w:val="none" w:sz="0" w:space="0" w:color="auto"/>
        <w:right w:val="none" w:sz="0" w:space="0" w:color="auto"/>
      </w:divBdr>
    </w:div>
    <w:div w:id="35857940">
      <w:bodyDiv w:val="1"/>
      <w:marLeft w:val="0"/>
      <w:marRight w:val="0"/>
      <w:marTop w:val="0"/>
      <w:marBottom w:val="0"/>
      <w:divBdr>
        <w:top w:val="none" w:sz="0" w:space="0" w:color="auto"/>
        <w:left w:val="none" w:sz="0" w:space="0" w:color="auto"/>
        <w:bottom w:val="none" w:sz="0" w:space="0" w:color="auto"/>
        <w:right w:val="none" w:sz="0" w:space="0" w:color="auto"/>
      </w:divBdr>
    </w:div>
    <w:div w:id="37051783">
      <w:bodyDiv w:val="1"/>
      <w:marLeft w:val="0"/>
      <w:marRight w:val="0"/>
      <w:marTop w:val="0"/>
      <w:marBottom w:val="0"/>
      <w:divBdr>
        <w:top w:val="none" w:sz="0" w:space="0" w:color="auto"/>
        <w:left w:val="none" w:sz="0" w:space="0" w:color="auto"/>
        <w:bottom w:val="none" w:sz="0" w:space="0" w:color="auto"/>
        <w:right w:val="none" w:sz="0" w:space="0" w:color="auto"/>
      </w:divBdr>
    </w:div>
    <w:div w:id="37169087">
      <w:bodyDiv w:val="1"/>
      <w:marLeft w:val="0"/>
      <w:marRight w:val="0"/>
      <w:marTop w:val="0"/>
      <w:marBottom w:val="0"/>
      <w:divBdr>
        <w:top w:val="none" w:sz="0" w:space="0" w:color="auto"/>
        <w:left w:val="none" w:sz="0" w:space="0" w:color="auto"/>
        <w:bottom w:val="none" w:sz="0" w:space="0" w:color="auto"/>
        <w:right w:val="none" w:sz="0" w:space="0" w:color="auto"/>
      </w:divBdr>
    </w:div>
    <w:div w:id="38673385">
      <w:bodyDiv w:val="1"/>
      <w:marLeft w:val="0"/>
      <w:marRight w:val="0"/>
      <w:marTop w:val="0"/>
      <w:marBottom w:val="0"/>
      <w:divBdr>
        <w:top w:val="none" w:sz="0" w:space="0" w:color="auto"/>
        <w:left w:val="none" w:sz="0" w:space="0" w:color="auto"/>
        <w:bottom w:val="none" w:sz="0" w:space="0" w:color="auto"/>
        <w:right w:val="none" w:sz="0" w:space="0" w:color="auto"/>
      </w:divBdr>
    </w:div>
    <w:div w:id="43142809">
      <w:bodyDiv w:val="1"/>
      <w:marLeft w:val="0"/>
      <w:marRight w:val="0"/>
      <w:marTop w:val="0"/>
      <w:marBottom w:val="0"/>
      <w:divBdr>
        <w:top w:val="none" w:sz="0" w:space="0" w:color="auto"/>
        <w:left w:val="none" w:sz="0" w:space="0" w:color="auto"/>
        <w:bottom w:val="none" w:sz="0" w:space="0" w:color="auto"/>
        <w:right w:val="none" w:sz="0" w:space="0" w:color="auto"/>
      </w:divBdr>
    </w:div>
    <w:div w:id="45180574">
      <w:bodyDiv w:val="1"/>
      <w:marLeft w:val="0"/>
      <w:marRight w:val="0"/>
      <w:marTop w:val="0"/>
      <w:marBottom w:val="0"/>
      <w:divBdr>
        <w:top w:val="none" w:sz="0" w:space="0" w:color="auto"/>
        <w:left w:val="none" w:sz="0" w:space="0" w:color="auto"/>
        <w:bottom w:val="none" w:sz="0" w:space="0" w:color="auto"/>
        <w:right w:val="none" w:sz="0" w:space="0" w:color="auto"/>
      </w:divBdr>
    </w:div>
    <w:div w:id="48650275">
      <w:bodyDiv w:val="1"/>
      <w:marLeft w:val="0"/>
      <w:marRight w:val="0"/>
      <w:marTop w:val="0"/>
      <w:marBottom w:val="0"/>
      <w:divBdr>
        <w:top w:val="none" w:sz="0" w:space="0" w:color="auto"/>
        <w:left w:val="none" w:sz="0" w:space="0" w:color="auto"/>
        <w:bottom w:val="none" w:sz="0" w:space="0" w:color="auto"/>
        <w:right w:val="none" w:sz="0" w:space="0" w:color="auto"/>
      </w:divBdr>
    </w:div>
    <w:div w:id="48725128">
      <w:bodyDiv w:val="1"/>
      <w:marLeft w:val="0"/>
      <w:marRight w:val="0"/>
      <w:marTop w:val="0"/>
      <w:marBottom w:val="0"/>
      <w:divBdr>
        <w:top w:val="none" w:sz="0" w:space="0" w:color="auto"/>
        <w:left w:val="none" w:sz="0" w:space="0" w:color="auto"/>
        <w:bottom w:val="none" w:sz="0" w:space="0" w:color="auto"/>
        <w:right w:val="none" w:sz="0" w:space="0" w:color="auto"/>
      </w:divBdr>
    </w:div>
    <w:div w:id="49889985">
      <w:bodyDiv w:val="1"/>
      <w:marLeft w:val="0"/>
      <w:marRight w:val="0"/>
      <w:marTop w:val="0"/>
      <w:marBottom w:val="0"/>
      <w:divBdr>
        <w:top w:val="none" w:sz="0" w:space="0" w:color="auto"/>
        <w:left w:val="none" w:sz="0" w:space="0" w:color="auto"/>
        <w:bottom w:val="none" w:sz="0" w:space="0" w:color="auto"/>
        <w:right w:val="none" w:sz="0" w:space="0" w:color="auto"/>
      </w:divBdr>
    </w:div>
    <w:div w:id="52897531">
      <w:bodyDiv w:val="1"/>
      <w:marLeft w:val="0"/>
      <w:marRight w:val="0"/>
      <w:marTop w:val="0"/>
      <w:marBottom w:val="0"/>
      <w:divBdr>
        <w:top w:val="none" w:sz="0" w:space="0" w:color="auto"/>
        <w:left w:val="none" w:sz="0" w:space="0" w:color="auto"/>
        <w:bottom w:val="none" w:sz="0" w:space="0" w:color="auto"/>
        <w:right w:val="none" w:sz="0" w:space="0" w:color="auto"/>
      </w:divBdr>
    </w:div>
    <w:div w:id="54741662">
      <w:bodyDiv w:val="1"/>
      <w:marLeft w:val="0"/>
      <w:marRight w:val="0"/>
      <w:marTop w:val="0"/>
      <w:marBottom w:val="0"/>
      <w:divBdr>
        <w:top w:val="none" w:sz="0" w:space="0" w:color="auto"/>
        <w:left w:val="none" w:sz="0" w:space="0" w:color="auto"/>
        <w:bottom w:val="none" w:sz="0" w:space="0" w:color="auto"/>
        <w:right w:val="none" w:sz="0" w:space="0" w:color="auto"/>
      </w:divBdr>
    </w:div>
    <w:div w:id="55862618">
      <w:bodyDiv w:val="1"/>
      <w:marLeft w:val="0"/>
      <w:marRight w:val="0"/>
      <w:marTop w:val="0"/>
      <w:marBottom w:val="0"/>
      <w:divBdr>
        <w:top w:val="none" w:sz="0" w:space="0" w:color="auto"/>
        <w:left w:val="none" w:sz="0" w:space="0" w:color="auto"/>
        <w:bottom w:val="none" w:sz="0" w:space="0" w:color="auto"/>
        <w:right w:val="none" w:sz="0" w:space="0" w:color="auto"/>
      </w:divBdr>
    </w:div>
    <w:div w:id="58358700">
      <w:bodyDiv w:val="1"/>
      <w:marLeft w:val="0"/>
      <w:marRight w:val="0"/>
      <w:marTop w:val="0"/>
      <w:marBottom w:val="0"/>
      <w:divBdr>
        <w:top w:val="none" w:sz="0" w:space="0" w:color="auto"/>
        <w:left w:val="none" w:sz="0" w:space="0" w:color="auto"/>
        <w:bottom w:val="none" w:sz="0" w:space="0" w:color="auto"/>
        <w:right w:val="none" w:sz="0" w:space="0" w:color="auto"/>
      </w:divBdr>
    </w:div>
    <w:div w:id="58477685">
      <w:bodyDiv w:val="1"/>
      <w:marLeft w:val="0"/>
      <w:marRight w:val="0"/>
      <w:marTop w:val="0"/>
      <w:marBottom w:val="0"/>
      <w:divBdr>
        <w:top w:val="none" w:sz="0" w:space="0" w:color="auto"/>
        <w:left w:val="none" w:sz="0" w:space="0" w:color="auto"/>
        <w:bottom w:val="none" w:sz="0" w:space="0" w:color="auto"/>
        <w:right w:val="none" w:sz="0" w:space="0" w:color="auto"/>
      </w:divBdr>
    </w:div>
    <w:div w:id="59989694">
      <w:bodyDiv w:val="1"/>
      <w:marLeft w:val="0"/>
      <w:marRight w:val="0"/>
      <w:marTop w:val="0"/>
      <w:marBottom w:val="0"/>
      <w:divBdr>
        <w:top w:val="none" w:sz="0" w:space="0" w:color="auto"/>
        <w:left w:val="none" w:sz="0" w:space="0" w:color="auto"/>
        <w:bottom w:val="none" w:sz="0" w:space="0" w:color="auto"/>
        <w:right w:val="none" w:sz="0" w:space="0" w:color="auto"/>
      </w:divBdr>
    </w:div>
    <w:div w:id="62488545">
      <w:bodyDiv w:val="1"/>
      <w:marLeft w:val="0"/>
      <w:marRight w:val="0"/>
      <w:marTop w:val="0"/>
      <w:marBottom w:val="0"/>
      <w:divBdr>
        <w:top w:val="none" w:sz="0" w:space="0" w:color="auto"/>
        <w:left w:val="none" w:sz="0" w:space="0" w:color="auto"/>
        <w:bottom w:val="none" w:sz="0" w:space="0" w:color="auto"/>
        <w:right w:val="none" w:sz="0" w:space="0" w:color="auto"/>
      </w:divBdr>
    </w:div>
    <w:div w:id="66807142">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1852506">
      <w:bodyDiv w:val="1"/>
      <w:marLeft w:val="0"/>
      <w:marRight w:val="0"/>
      <w:marTop w:val="0"/>
      <w:marBottom w:val="0"/>
      <w:divBdr>
        <w:top w:val="none" w:sz="0" w:space="0" w:color="auto"/>
        <w:left w:val="none" w:sz="0" w:space="0" w:color="auto"/>
        <w:bottom w:val="none" w:sz="0" w:space="0" w:color="auto"/>
        <w:right w:val="none" w:sz="0" w:space="0" w:color="auto"/>
      </w:divBdr>
    </w:div>
    <w:div w:id="72972656">
      <w:bodyDiv w:val="1"/>
      <w:marLeft w:val="0"/>
      <w:marRight w:val="0"/>
      <w:marTop w:val="0"/>
      <w:marBottom w:val="0"/>
      <w:divBdr>
        <w:top w:val="none" w:sz="0" w:space="0" w:color="auto"/>
        <w:left w:val="none" w:sz="0" w:space="0" w:color="auto"/>
        <w:bottom w:val="none" w:sz="0" w:space="0" w:color="auto"/>
        <w:right w:val="none" w:sz="0" w:space="0" w:color="auto"/>
      </w:divBdr>
    </w:div>
    <w:div w:id="74204995">
      <w:bodyDiv w:val="1"/>
      <w:marLeft w:val="0"/>
      <w:marRight w:val="0"/>
      <w:marTop w:val="0"/>
      <w:marBottom w:val="0"/>
      <w:divBdr>
        <w:top w:val="none" w:sz="0" w:space="0" w:color="auto"/>
        <w:left w:val="none" w:sz="0" w:space="0" w:color="auto"/>
        <w:bottom w:val="none" w:sz="0" w:space="0" w:color="auto"/>
        <w:right w:val="none" w:sz="0" w:space="0" w:color="auto"/>
      </w:divBdr>
    </w:div>
    <w:div w:id="75128653">
      <w:bodyDiv w:val="1"/>
      <w:marLeft w:val="0"/>
      <w:marRight w:val="0"/>
      <w:marTop w:val="0"/>
      <w:marBottom w:val="0"/>
      <w:divBdr>
        <w:top w:val="none" w:sz="0" w:space="0" w:color="auto"/>
        <w:left w:val="none" w:sz="0" w:space="0" w:color="auto"/>
        <w:bottom w:val="none" w:sz="0" w:space="0" w:color="auto"/>
        <w:right w:val="none" w:sz="0" w:space="0" w:color="auto"/>
      </w:divBdr>
    </w:div>
    <w:div w:id="76367641">
      <w:bodyDiv w:val="1"/>
      <w:marLeft w:val="0"/>
      <w:marRight w:val="0"/>
      <w:marTop w:val="0"/>
      <w:marBottom w:val="0"/>
      <w:divBdr>
        <w:top w:val="none" w:sz="0" w:space="0" w:color="auto"/>
        <w:left w:val="none" w:sz="0" w:space="0" w:color="auto"/>
        <w:bottom w:val="none" w:sz="0" w:space="0" w:color="auto"/>
        <w:right w:val="none" w:sz="0" w:space="0" w:color="auto"/>
      </w:divBdr>
    </w:div>
    <w:div w:id="79181700">
      <w:bodyDiv w:val="1"/>
      <w:marLeft w:val="0"/>
      <w:marRight w:val="0"/>
      <w:marTop w:val="0"/>
      <w:marBottom w:val="0"/>
      <w:divBdr>
        <w:top w:val="none" w:sz="0" w:space="0" w:color="auto"/>
        <w:left w:val="none" w:sz="0" w:space="0" w:color="auto"/>
        <w:bottom w:val="none" w:sz="0" w:space="0" w:color="auto"/>
        <w:right w:val="none" w:sz="0" w:space="0" w:color="auto"/>
      </w:divBdr>
    </w:div>
    <w:div w:id="79445776">
      <w:bodyDiv w:val="1"/>
      <w:marLeft w:val="0"/>
      <w:marRight w:val="0"/>
      <w:marTop w:val="0"/>
      <w:marBottom w:val="0"/>
      <w:divBdr>
        <w:top w:val="none" w:sz="0" w:space="0" w:color="auto"/>
        <w:left w:val="none" w:sz="0" w:space="0" w:color="auto"/>
        <w:bottom w:val="none" w:sz="0" w:space="0" w:color="auto"/>
        <w:right w:val="none" w:sz="0" w:space="0" w:color="auto"/>
      </w:divBdr>
    </w:div>
    <w:div w:id="81339866">
      <w:bodyDiv w:val="1"/>
      <w:marLeft w:val="0"/>
      <w:marRight w:val="0"/>
      <w:marTop w:val="0"/>
      <w:marBottom w:val="0"/>
      <w:divBdr>
        <w:top w:val="none" w:sz="0" w:space="0" w:color="auto"/>
        <w:left w:val="none" w:sz="0" w:space="0" w:color="auto"/>
        <w:bottom w:val="none" w:sz="0" w:space="0" w:color="auto"/>
        <w:right w:val="none" w:sz="0" w:space="0" w:color="auto"/>
      </w:divBdr>
    </w:div>
    <w:div w:id="82461854">
      <w:bodyDiv w:val="1"/>
      <w:marLeft w:val="0"/>
      <w:marRight w:val="0"/>
      <w:marTop w:val="0"/>
      <w:marBottom w:val="0"/>
      <w:divBdr>
        <w:top w:val="none" w:sz="0" w:space="0" w:color="auto"/>
        <w:left w:val="none" w:sz="0" w:space="0" w:color="auto"/>
        <w:bottom w:val="none" w:sz="0" w:space="0" w:color="auto"/>
        <w:right w:val="none" w:sz="0" w:space="0" w:color="auto"/>
      </w:divBdr>
    </w:div>
    <w:div w:id="82729943">
      <w:bodyDiv w:val="1"/>
      <w:marLeft w:val="0"/>
      <w:marRight w:val="0"/>
      <w:marTop w:val="0"/>
      <w:marBottom w:val="0"/>
      <w:divBdr>
        <w:top w:val="none" w:sz="0" w:space="0" w:color="auto"/>
        <w:left w:val="none" w:sz="0" w:space="0" w:color="auto"/>
        <w:bottom w:val="none" w:sz="0" w:space="0" w:color="auto"/>
        <w:right w:val="none" w:sz="0" w:space="0" w:color="auto"/>
      </w:divBdr>
    </w:div>
    <w:div w:id="85274468">
      <w:bodyDiv w:val="1"/>
      <w:marLeft w:val="0"/>
      <w:marRight w:val="0"/>
      <w:marTop w:val="0"/>
      <w:marBottom w:val="0"/>
      <w:divBdr>
        <w:top w:val="none" w:sz="0" w:space="0" w:color="auto"/>
        <w:left w:val="none" w:sz="0" w:space="0" w:color="auto"/>
        <w:bottom w:val="none" w:sz="0" w:space="0" w:color="auto"/>
        <w:right w:val="none" w:sz="0" w:space="0" w:color="auto"/>
      </w:divBdr>
    </w:div>
    <w:div w:id="88815802">
      <w:bodyDiv w:val="1"/>
      <w:marLeft w:val="0"/>
      <w:marRight w:val="0"/>
      <w:marTop w:val="0"/>
      <w:marBottom w:val="0"/>
      <w:divBdr>
        <w:top w:val="none" w:sz="0" w:space="0" w:color="auto"/>
        <w:left w:val="none" w:sz="0" w:space="0" w:color="auto"/>
        <w:bottom w:val="none" w:sz="0" w:space="0" w:color="auto"/>
        <w:right w:val="none" w:sz="0" w:space="0" w:color="auto"/>
      </w:divBdr>
    </w:div>
    <w:div w:id="94250553">
      <w:bodyDiv w:val="1"/>
      <w:marLeft w:val="0"/>
      <w:marRight w:val="0"/>
      <w:marTop w:val="0"/>
      <w:marBottom w:val="0"/>
      <w:divBdr>
        <w:top w:val="none" w:sz="0" w:space="0" w:color="auto"/>
        <w:left w:val="none" w:sz="0" w:space="0" w:color="auto"/>
        <w:bottom w:val="none" w:sz="0" w:space="0" w:color="auto"/>
        <w:right w:val="none" w:sz="0" w:space="0" w:color="auto"/>
      </w:divBdr>
    </w:div>
    <w:div w:id="94254328">
      <w:bodyDiv w:val="1"/>
      <w:marLeft w:val="0"/>
      <w:marRight w:val="0"/>
      <w:marTop w:val="0"/>
      <w:marBottom w:val="0"/>
      <w:divBdr>
        <w:top w:val="none" w:sz="0" w:space="0" w:color="auto"/>
        <w:left w:val="none" w:sz="0" w:space="0" w:color="auto"/>
        <w:bottom w:val="none" w:sz="0" w:space="0" w:color="auto"/>
        <w:right w:val="none" w:sz="0" w:space="0" w:color="auto"/>
      </w:divBdr>
    </w:div>
    <w:div w:id="96370622">
      <w:bodyDiv w:val="1"/>
      <w:marLeft w:val="0"/>
      <w:marRight w:val="0"/>
      <w:marTop w:val="0"/>
      <w:marBottom w:val="0"/>
      <w:divBdr>
        <w:top w:val="none" w:sz="0" w:space="0" w:color="auto"/>
        <w:left w:val="none" w:sz="0" w:space="0" w:color="auto"/>
        <w:bottom w:val="none" w:sz="0" w:space="0" w:color="auto"/>
        <w:right w:val="none" w:sz="0" w:space="0" w:color="auto"/>
      </w:divBdr>
    </w:div>
    <w:div w:id="97726392">
      <w:bodyDiv w:val="1"/>
      <w:marLeft w:val="0"/>
      <w:marRight w:val="0"/>
      <w:marTop w:val="0"/>
      <w:marBottom w:val="0"/>
      <w:divBdr>
        <w:top w:val="none" w:sz="0" w:space="0" w:color="auto"/>
        <w:left w:val="none" w:sz="0" w:space="0" w:color="auto"/>
        <w:bottom w:val="none" w:sz="0" w:space="0" w:color="auto"/>
        <w:right w:val="none" w:sz="0" w:space="0" w:color="auto"/>
      </w:divBdr>
    </w:div>
    <w:div w:id="101919301">
      <w:bodyDiv w:val="1"/>
      <w:marLeft w:val="0"/>
      <w:marRight w:val="0"/>
      <w:marTop w:val="0"/>
      <w:marBottom w:val="0"/>
      <w:divBdr>
        <w:top w:val="none" w:sz="0" w:space="0" w:color="auto"/>
        <w:left w:val="none" w:sz="0" w:space="0" w:color="auto"/>
        <w:bottom w:val="none" w:sz="0" w:space="0" w:color="auto"/>
        <w:right w:val="none" w:sz="0" w:space="0" w:color="auto"/>
      </w:divBdr>
    </w:div>
    <w:div w:id="101995289">
      <w:bodyDiv w:val="1"/>
      <w:marLeft w:val="0"/>
      <w:marRight w:val="0"/>
      <w:marTop w:val="0"/>
      <w:marBottom w:val="0"/>
      <w:divBdr>
        <w:top w:val="none" w:sz="0" w:space="0" w:color="auto"/>
        <w:left w:val="none" w:sz="0" w:space="0" w:color="auto"/>
        <w:bottom w:val="none" w:sz="0" w:space="0" w:color="auto"/>
        <w:right w:val="none" w:sz="0" w:space="0" w:color="auto"/>
      </w:divBdr>
    </w:div>
    <w:div w:id="110902223">
      <w:bodyDiv w:val="1"/>
      <w:marLeft w:val="0"/>
      <w:marRight w:val="0"/>
      <w:marTop w:val="0"/>
      <w:marBottom w:val="0"/>
      <w:divBdr>
        <w:top w:val="none" w:sz="0" w:space="0" w:color="auto"/>
        <w:left w:val="none" w:sz="0" w:space="0" w:color="auto"/>
        <w:bottom w:val="none" w:sz="0" w:space="0" w:color="auto"/>
        <w:right w:val="none" w:sz="0" w:space="0" w:color="auto"/>
      </w:divBdr>
    </w:div>
    <w:div w:id="110976784">
      <w:bodyDiv w:val="1"/>
      <w:marLeft w:val="0"/>
      <w:marRight w:val="0"/>
      <w:marTop w:val="0"/>
      <w:marBottom w:val="0"/>
      <w:divBdr>
        <w:top w:val="none" w:sz="0" w:space="0" w:color="auto"/>
        <w:left w:val="none" w:sz="0" w:space="0" w:color="auto"/>
        <w:bottom w:val="none" w:sz="0" w:space="0" w:color="auto"/>
        <w:right w:val="none" w:sz="0" w:space="0" w:color="auto"/>
      </w:divBdr>
    </w:div>
    <w:div w:id="113402591">
      <w:bodyDiv w:val="1"/>
      <w:marLeft w:val="0"/>
      <w:marRight w:val="0"/>
      <w:marTop w:val="0"/>
      <w:marBottom w:val="0"/>
      <w:divBdr>
        <w:top w:val="none" w:sz="0" w:space="0" w:color="auto"/>
        <w:left w:val="none" w:sz="0" w:space="0" w:color="auto"/>
        <w:bottom w:val="none" w:sz="0" w:space="0" w:color="auto"/>
        <w:right w:val="none" w:sz="0" w:space="0" w:color="auto"/>
      </w:divBdr>
    </w:div>
    <w:div w:id="115568388">
      <w:bodyDiv w:val="1"/>
      <w:marLeft w:val="0"/>
      <w:marRight w:val="0"/>
      <w:marTop w:val="0"/>
      <w:marBottom w:val="0"/>
      <w:divBdr>
        <w:top w:val="none" w:sz="0" w:space="0" w:color="auto"/>
        <w:left w:val="none" w:sz="0" w:space="0" w:color="auto"/>
        <w:bottom w:val="none" w:sz="0" w:space="0" w:color="auto"/>
        <w:right w:val="none" w:sz="0" w:space="0" w:color="auto"/>
      </w:divBdr>
    </w:div>
    <w:div w:id="116067582">
      <w:bodyDiv w:val="1"/>
      <w:marLeft w:val="0"/>
      <w:marRight w:val="0"/>
      <w:marTop w:val="0"/>
      <w:marBottom w:val="0"/>
      <w:divBdr>
        <w:top w:val="none" w:sz="0" w:space="0" w:color="auto"/>
        <w:left w:val="none" w:sz="0" w:space="0" w:color="auto"/>
        <w:bottom w:val="none" w:sz="0" w:space="0" w:color="auto"/>
        <w:right w:val="none" w:sz="0" w:space="0" w:color="auto"/>
      </w:divBdr>
    </w:div>
    <w:div w:id="118034570">
      <w:bodyDiv w:val="1"/>
      <w:marLeft w:val="0"/>
      <w:marRight w:val="0"/>
      <w:marTop w:val="0"/>
      <w:marBottom w:val="0"/>
      <w:divBdr>
        <w:top w:val="none" w:sz="0" w:space="0" w:color="auto"/>
        <w:left w:val="none" w:sz="0" w:space="0" w:color="auto"/>
        <w:bottom w:val="none" w:sz="0" w:space="0" w:color="auto"/>
        <w:right w:val="none" w:sz="0" w:space="0" w:color="auto"/>
      </w:divBdr>
    </w:div>
    <w:div w:id="118452650">
      <w:bodyDiv w:val="1"/>
      <w:marLeft w:val="0"/>
      <w:marRight w:val="0"/>
      <w:marTop w:val="0"/>
      <w:marBottom w:val="0"/>
      <w:divBdr>
        <w:top w:val="none" w:sz="0" w:space="0" w:color="auto"/>
        <w:left w:val="none" w:sz="0" w:space="0" w:color="auto"/>
        <w:bottom w:val="none" w:sz="0" w:space="0" w:color="auto"/>
        <w:right w:val="none" w:sz="0" w:space="0" w:color="auto"/>
      </w:divBdr>
    </w:div>
    <w:div w:id="121651718">
      <w:bodyDiv w:val="1"/>
      <w:marLeft w:val="0"/>
      <w:marRight w:val="0"/>
      <w:marTop w:val="0"/>
      <w:marBottom w:val="0"/>
      <w:divBdr>
        <w:top w:val="none" w:sz="0" w:space="0" w:color="auto"/>
        <w:left w:val="none" w:sz="0" w:space="0" w:color="auto"/>
        <w:bottom w:val="none" w:sz="0" w:space="0" w:color="auto"/>
        <w:right w:val="none" w:sz="0" w:space="0" w:color="auto"/>
      </w:divBdr>
    </w:div>
    <w:div w:id="121964709">
      <w:bodyDiv w:val="1"/>
      <w:marLeft w:val="0"/>
      <w:marRight w:val="0"/>
      <w:marTop w:val="0"/>
      <w:marBottom w:val="0"/>
      <w:divBdr>
        <w:top w:val="none" w:sz="0" w:space="0" w:color="auto"/>
        <w:left w:val="none" w:sz="0" w:space="0" w:color="auto"/>
        <w:bottom w:val="none" w:sz="0" w:space="0" w:color="auto"/>
        <w:right w:val="none" w:sz="0" w:space="0" w:color="auto"/>
      </w:divBdr>
    </w:div>
    <w:div w:id="122232350">
      <w:bodyDiv w:val="1"/>
      <w:marLeft w:val="0"/>
      <w:marRight w:val="0"/>
      <w:marTop w:val="0"/>
      <w:marBottom w:val="0"/>
      <w:divBdr>
        <w:top w:val="none" w:sz="0" w:space="0" w:color="auto"/>
        <w:left w:val="none" w:sz="0" w:space="0" w:color="auto"/>
        <w:bottom w:val="none" w:sz="0" w:space="0" w:color="auto"/>
        <w:right w:val="none" w:sz="0" w:space="0" w:color="auto"/>
      </w:divBdr>
    </w:div>
    <w:div w:id="124275075">
      <w:bodyDiv w:val="1"/>
      <w:marLeft w:val="0"/>
      <w:marRight w:val="0"/>
      <w:marTop w:val="0"/>
      <w:marBottom w:val="0"/>
      <w:divBdr>
        <w:top w:val="none" w:sz="0" w:space="0" w:color="auto"/>
        <w:left w:val="none" w:sz="0" w:space="0" w:color="auto"/>
        <w:bottom w:val="none" w:sz="0" w:space="0" w:color="auto"/>
        <w:right w:val="none" w:sz="0" w:space="0" w:color="auto"/>
      </w:divBdr>
    </w:div>
    <w:div w:id="128474389">
      <w:bodyDiv w:val="1"/>
      <w:marLeft w:val="0"/>
      <w:marRight w:val="0"/>
      <w:marTop w:val="0"/>
      <w:marBottom w:val="0"/>
      <w:divBdr>
        <w:top w:val="none" w:sz="0" w:space="0" w:color="auto"/>
        <w:left w:val="none" w:sz="0" w:space="0" w:color="auto"/>
        <w:bottom w:val="none" w:sz="0" w:space="0" w:color="auto"/>
        <w:right w:val="none" w:sz="0" w:space="0" w:color="auto"/>
      </w:divBdr>
    </w:div>
    <w:div w:id="133722695">
      <w:bodyDiv w:val="1"/>
      <w:marLeft w:val="0"/>
      <w:marRight w:val="0"/>
      <w:marTop w:val="0"/>
      <w:marBottom w:val="0"/>
      <w:divBdr>
        <w:top w:val="none" w:sz="0" w:space="0" w:color="auto"/>
        <w:left w:val="none" w:sz="0" w:space="0" w:color="auto"/>
        <w:bottom w:val="none" w:sz="0" w:space="0" w:color="auto"/>
        <w:right w:val="none" w:sz="0" w:space="0" w:color="auto"/>
      </w:divBdr>
    </w:div>
    <w:div w:id="134220172">
      <w:bodyDiv w:val="1"/>
      <w:marLeft w:val="0"/>
      <w:marRight w:val="0"/>
      <w:marTop w:val="0"/>
      <w:marBottom w:val="0"/>
      <w:divBdr>
        <w:top w:val="none" w:sz="0" w:space="0" w:color="auto"/>
        <w:left w:val="none" w:sz="0" w:space="0" w:color="auto"/>
        <w:bottom w:val="none" w:sz="0" w:space="0" w:color="auto"/>
        <w:right w:val="none" w:sz="0" w:space="0" w:color="auto"/>
      </w:divBdr>
    </w:div>
    <w:div w:id="136336461">
      <w:bodyDiv w:val="1"/>
      <w:marLeft w:val="0"/>
      <w:marRight w:val="0"/>
      <w:marTop w:val="0"/>
      <w:marBottom w:val="0"/>
      <w:divBdr>
        <w:top w:val="none" w:sz="0" w:space="0" w:color="auto"/>
        <w:left w:val="none" w:sz="0" w:space="0" w:color="auto"/>
        <w:bottom w:val="none" w:sz="0" w:space="0" w:color="auto"/>
        <w:right w:val="none" w:sz="0" w:space="0" w:color="auto"/>
      </w:divBdr>
    </w:div>
    <w:div w:id="136651701">
      <w:bodyDiv w:val="1"/>
      <w:marLeft w:val="0"/>
      <w:marRight w:val="0"/>
      <w:marTop w:val="0"/>
      <w:marBottom w:val="0"/>
      <w:divBdr>
        <w:top w:val="none" w:sz="0" w:space="0" w:color="auto"/>
        <w:left w:val="none" w:sz="0" w:space="0" w:color="auto"/>
        <w:bottom w:val="none" w:sz="0" w:space="0" w:color="auto"/>
        <w:right w:val="none" w:sz="0" w:space="0" w:color="auto"/>
      </w:divBdr>
    </w:div>
    <w:div w:id="136996871">
      <w:bodyDiv w:val="1"/>
      <w:marLeft w:val="0"/>
      <w:marRight w:val="0"/>
      <w:marTop w:val="0"/>
      <w:marBottom w:val="0"/>
      <w:divBdr>
        <w:top w:val="none" w:sz="0" w:space="0" w:color="auto"/>
        <w:left w:val="none" w:sz="0" w:space="0" w:color="auto"/>
        <w:bottom w:val="none" w:sz="0" w:space="0" w:color="auto"/>
        <w:right w:val="none" w:sz="0" w:space="0" w:color="auto"/>
      </w:divBdr>
    </w:div>
    <w:div w:id="137456872">
      <w:bodyDiv w:val="1"/>
      <w:marLeft w:val="0"/>
      <w:marRight w:val="0"/>
      <w:marTop w:val="0"/>
      <w:marBottom w:val="0"/>
      <w:divBdr>
        <w:top w:val="none" w:sz="0" w:space="0" w:color="auto"/>
        <w:left w:val="none" w:sz="0" w:space="0" w:color="auto"/>
        <w:bottom w:val="none" w:sz="0" w:space="0" w:color="auto"/>
        <w:right w:val="none" w:sz="0" w:space="0" w:color="auto"/>
      </w:divBdr>
    </w:div>
    <w:div w:id="139657752">
      <w:bodyDiv w:val="1"/>
      <w:marLeft w:val="0"/>
      <w:marRight w:val="0"/>
      <w:marTop w:val="0"/>
      <w:marBottom w:val="0"/>
      <w:divBdr>
        <w:top w:val="none" w:sz="0" w:space="0" w:color="auto"/>
        <w:left w:val="none" w:sz="0" w:space="0" w:color="auto"/>
        <w:bottom w:val="none" w:sz="0" w:space="0" w:color="auto"/>
        <w:right w:val="none" w:sz="0" w:space="0" w:color="auto"/>
      </w:divBdr>
    </w:div>
    <w:div w:id="140074976">
      <w:bodyDiv w:val="1"/>
      <w:marLeft w:val="0"/>
      <w:marRight w:val="0"/>
      <w:marTop w:val="0"/>
      <w:marBottom w:val="0"/>
      <w:divBdr>
        <w:top w:val="none" w:sz="0" w:space="0" w:color="auto"/>
        <w:left w:val="none" w:sz="0" w:space="0" w:color="auto"/>
        <w:bottom w:val="none" w:sz="0" w:space="0" w:color="auto"/>
        <w:right w:val="none" w:sz="0" w:space="0" w:color="auto"/>
      </w:divBdr>
    </w:div>
    <w:div w:id="141386414">
      <w:bodyDiv w:val="1"/>
      <w:marLeft w:val="0"/>
      <w:marRight w:val="0"/>
      <w:marTop w:val="0"/>
      <w:marBottom w:val="0"/>
      <w:divBdr>
        <w:top w:val="none" w:sz="0" w:space="0" w:color="auto"/>
        <w:left w:val="none" w:sz="0" w:space="0" w:color="auto"/>
        <w:bottom w:val="none" w:sz="0" w:space="0" w:color="auto"/>
        <w:right w:val="none" w:sz="0" w:space="0" w:color="auto"/>
      </w:divBdr>
    </w:div>
    <w:div w:id="141973622">
      <w:bodyDiv w:val="1"/>
      <w:marLeft w:val="0"/>
      <w:marRight w:val="0"/>
      <w:marTop w:val="0"/>
      <w:marBottom w:val="0"/>
      <w:divBdr>
        <w:top w:val="none" w:sz="0" w:space="0" w:color="auto"/>
        <w:left w:val="none" w:sz="0" w:space="0" w:color="auto"/>
        <w:bottom w:val="none" w:sz="0" w:space="0" w:color="auto"/>
        <w:right w:val="none" w:sz="0" w:space="0" w:color="auto"/>
      </w:divBdr>
    </w:div>
    <w:div w:id="144324172">
      <w:bodyDiv w:val="1"/>
      <w:marLeft w:val="0"/>
      <w:marRight w:val="0"/>
      <w:marTop w:val="0"/>
      <w:marBottom w:val="0"/>
      <w:divBdr>
        <w:top w:val="none" w:sz="0" w:space="0" w:color="auto"/>
        <w:left w:val="none" w:sz="0" w:space="0" w:color="auto"/>
        <w:bottom w:val="none" w:sz="0" w:space="0" w:color="auto"/>
        <w:right w:val="none" w:sz="0" w:space="0" w:color="auto"/>
      </w:divBdr>
    </w:div>
    <w:div w:id="146895783">
      <w:bodyDiv w:val="1"/>
      <w:marLeft w:val="0"/>
      <w:marRight w:val="0"/>
      <w:marTop w:val="0"/>
      <w:marBottom w:val="0"/>
      <w:divBdr>
        <w:top w:val="none" w:sz="0" w:space="0" w:color="auto"/>
        <w:left w:val="none" w:sz="0" w:space="0" w:color="auto"/>
        <w:bottom w:val="none" w:sz="0" w:space="0" w:color="auto"/>
        <w:right w:val="none" w:sz="0" w:space="0" w:color="auto"/>
      </w:divBdr>
    </w:div>
    <w:div w:id="147939518">
      <w:bodyDiv w:val="1"/>
      <w:marLeft w:val="0"/>
      <w:marRight w:val="0"/>
      <w:marTop w:val="0"/>
      <w:marBottom w:val="0"/>
      <w:divBdr>
        <w:top w:val="none" w:sz="0" w:space="0" w:color="auto"/>
        <w:left w:val="none" w:sz="0" w:space="0" w:color="auto"/>
        <w:bottom w:val="none" w:sz="0" w:space="0" w:color="auto"/>
        <w:right w:val="none" w:sz="0" w:space="0" w:color="auto"/>
      </w:divBdr>
    </w:div>
    <w:div w:id="148131696">
      <w:bodyDiv w:val="1"/>
      <w:marLeft w:val="0"/>
      <w:marRight w:val="0"/>
      <w:marTop w:val="0"/>
      <w:marBottom w:val="0"/>
      <w:divBdr>
        <w:top w:val="none" w:sz="0" w:space="0" w:color="auto"/>
        <w:left w:val="none" w:sz="0" w:space="0" w:color="auto"/>
        <w:bottom w:val="none" w:sz="0" w:space="0" w:color="auto"/>
        <w:right w:val="none" w:sz="0" w:space="0" w:color="auto"/>
      </w:divBdr>
    </w:div>
    <w:div w:id="148716752">
      <w:bodyDiv w:val="1"/>
      <w:marLeft w:val="0"/>
      <w:marRight w:val="0"/>
      <w:marTop w:val="0"/>
      <w:marBottom w:val="0"/>
      <w:divBdr>
        <w:top w:val="none" w:sz="0" w:space="0" w:color="auto"/>
        <w:left w:val="none" w:sz="0" w:space="0" w:color="auto"/>
        <w:bottom w:val="none" w:sz="0" w:space="0" w:color="auto"/>
        <w:right w:val="none" w:sz="0" w:space="0" w:color="auto"/>
      </w:divBdr>
    </w:div>
    <w:div w:id="150678719">
      <w:bodyDiv w:val="1"/>
      <w:marLeft w:val="0"/>
      <w:marRight w:val="0"/>
      <w:marTop w:val="0"/>
      <w:marBottom w:val="0"/>
      <w:divBdr>
        <w:top w:val="none" w:sz="0" w:space="0" w:color="auto"/>
        <w:left w:val="none" w:sz="0" w:space="0" w:color="auto"/>
        <w:bottom w:val="none" w:sz="0" w:space="0" w:color="auto"/>
        <w:right w:val="none" w:sz="0" w:space="0" w:color="auto"/>
      </w:divBdr>
    </w:div>
    <w:div w:id="155196149">
      <w:bodyDiv w:val="1"/>
      <w:marLeft w:val="0"/>
      <w:marRight w:val="0"/>
      <w:marTop w:val="0"/>
      <w:marBottom w:val="0"/>
      <w:divBdr>
        <w:top w:val="none" w:sz="0" w:space="0" w:color="auto"/>
        <w:left w:val="none" w:sz="0" w:space="0" w:color="auto"/>
        <w:bottom w:val="none" w:sz="0" w:space="0" w:color="auto"/>
        <w:right w:val="none" w:sz="0" w:space="0" w:color="auto"/>
      </w:divBdr>
    </w:div>
    <w:div w:id="160970995">
      <w:bodyDiv w:val="1"/>
      <w:marLeft w:val="0"/>
      <w:marRight w:val="0"/>
      <w:marTop w:val="0"/>
      <w:marBottom w:val="0"/>
      <w:divBdr>
        <w:top w:val="none" w:sz="0" w:space="0" w:color="auto"/>
        <w:left w:val="none" w:sz="0" w:space="0" w:color="auto"/>
        <w:bottom w:val="none" w:sz="0" w:space="0" w:color="auto"/>
        <w:right w:val="none" w:sz="0" w:space="0" w:color="auto"/>
      </w:divBdr>
    </w:div>
    <w:div w:id="162477771">
      <w:bodyDiv w:val="1"/>
      <w:marLeft w:val="0"/>
      <w:marRight w:val="0"/>
      <w:marTop w:val="0"/>
      <w:marBottom w:val="0"/>
      <w:divBdr>
        <w:top w:val="none" w:sz="0" w:space="0" w:color="auto"/>
        <w:left w:val="none" w:sz="0" w:space="0" w:color="auto"/>
        <w:bottom w:val="none" w:sz="0" w:space="0" w:color="auto"/>
        <w:right w:val="none" w:sz="0" w:space="0" w:color="auto"/>
      </w:divBdr>
    </w:div>
    <w:div w:id="165365657">
      <w:bodyDiv w:val="1"/>
      <w:marLeft w:val="0"/>
      <w:marRight w:val="0"/>
      <w:marTop w:val="0"/>
      <w:marBottom w:val="0"/>
      <w:divBdr>
        <w:top w:val="none" w:sz="0" w:space="0" w:color="auto"/>
        <w:left w:val="none" w:sz="0" w:space="0" w:color="auto"/>
        <w:bottom w:val="none" w:sz="0" w:space="0" w:color="auto"/>
        <w:right w:val="none" w:sz="0" w:space="0" w:color="auto"/>
      </w:divBdr>
      <w:divsChild>
        <w:div w:id="21368694">
          <w:marLeft w:val="0"/>
          <w:marRight w:val="0"/>
          <w:marTop w:val="0"/>
          <w:marBottom w:val="0"/>
          <w:divBdr>
            <w:top w:val="none" w:sz="0" w:space="0" w:color="auto"/>
            <w:left w:val="none" w:sz="0" w:space="0" w:color="auto"/>
            <w:bottom w:val="none" w:sz="0" w:space="0" w:color="auto"/>
            <w:right w:val="none" w:sz="0" w:space="0" w:color="auto"/>
          </w:divBdr>
          <w:divsChild>
            <w:div w:id="338628112">
              <w:marLeft w:val="0"/>
              <w:marRight w:val="0"/>
              <w:marTop w:val="0"/>
              <w:marBottom w:val="0"/>
              <w:divBdr>
                <w:top w:val="none" w:sz="0" w:space="0" w:color="auto"/>
                <w:left w:val="none" w:sz="0" w:space="0" w:color="auto"/>
                <w:bottom w:val="none" w:sz="0" w:space="0" w:color="auto"/>
                <w:right w:val="none" w:sz="0" w:space="0" w:color="auto"/>
              </w:divBdr>
              <w:divsChild>
                <w:div w:id="4940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528062">
          <w:marLeft w:val="0"/>
          <w:marRight w:val="0"/>
          <w:marTop w:val="0"/>
          <w:marBottom w:val="0"/>
          <w:divBdr>
            <w:top w:val="none" w:sz="0" w:space="0" w:color="auto"/>
            <w:left w:val="none" w:sz="0" w:space="0" w:color="auto"/>
            <w:bottom w:val="none" w:sz="0" w:space="0" w:color="auto"/>
            <w:right w:val="none" w:sz="0" w:space="0" w:color="auto"/>
          </w:divBdr>
          <w:divsChild>
            <w:div w:id="1301113507">
              <w:marLeft w:val="0"/>
              <w:marRight w:val="0"/>
              <w:marTop w:val="0"/>
              <w:marBottom w:val="0"/>
              <w:divBdr>
                <w:top w:val="none" w:sz="0" w:space="0" w:color="auto"/>
                <w:left w:val="none" w:sz="0" w:space="0" w:color="auto"/>
                <w:bottom w:val="none" w:sz="0" w:space="0" w:color="auto"/>
                <w:right w:val="none" w:sz="0" w:space="0" w:color="auto"/>
              </w:divBdr>
              <w:divsChild>
                <w:div w:id="114644209">
                  <w:marLeft w:val="0"/>
                  <w:marRight w:val="0"/>
                  <w:marTop w:val="0"/>
                  <w:marBottom w:val="0"/>
                  <w:divBdr>
                    <w:top w:val="none" w:sz="0" w:space="0" w:color="auto"/>
                    <w:left w:val="none" w:sz="0" w:space="0" w:color="auto"/>
                    <w:bottom w:val="none" w:sz="0" w:space="0" w:color="auto"/>
                    <w:right w:val="none" w:sz="0" w:space="0" w:color="auto"/>
                  </w:divBdr>
                  <w:divsChild>
                    <w:div w:id="95448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563263">
      <w:bodyDiv w:val="1"/>
      <w:marLeft w:val="0"/>
      <w:marRight w:val="0"/>
      <w:marTop w:val="0"/>
      <w:marBottom w:val="0"/>
      <w:divBdr>
        <w:top w:val="none" w:sz="0" w:space="0" w:color="auto"/>
        <w:left w:val="none" w:sz="0" w:space="0" w:color="auto"/>
        <w:bottom w:val="none" w:sz="0" w:space="0" w:color="auto"/>
        <w:right w:val="none" w:sz="0" w:space="0" w:color="auto"/>
      </w:divBdr>
    </w:div>
    <w:div w:id="170147755">
      <w:bodyDiv w:val="1"/>
      <w:marLeft w:val="0"/>
      <w:marRight w:val="0"/>
      <w:marTop w:val="0"/>
      <w:marBottom w:val="0"/>
      <w:divBdr>
        <w:top w:val="none" w:sz="0" w:space="0" w:color="auto"/>
        <w:left w:val="none" w:sz="0" w:space="0" w:color="auto"/>
        <w:bottom w:val="none" w:sz="0" w:space="0" w:color="auto"/>
        <w:right w:val="none" w:sz="0" w:space="0" w:color="auto"/>
      </w:divBdr>
    </w:div>
    <w:div w:id="173959829">
      <w:bodyDiv w:val="1"/>
      <w:marLeft w:val="0"/>
      <w:marRight w:val="0"/>
      <w:marTop w:val="0"/>
      <w:marBottom w:val="0"/>
      <w:divBdr>
        <w:top w:val="none" w:sz="0" w:space="0" w:color="auto"/>
        <w:left w:val="none" w:sz="0" w:space="0" w:color="auto"/>
        <w:bottom w:val="none" w:sz="0" w:space="0" w:color="auto"/>
        <w:right w:val="none" w:sz="0" w:space="0" w:color="auto"/>
      </w:divBdr>
    </w:div>
    <w:div w:id="174928416">
      <w:bodyDiv w:val="1"/>
      <w:marLeft w:val="0"/>
      <w:marRight w:val="0"/>
      <w:marTop w:val="0"/>
      <w:marBottom w:val="0"/>
      <w:divBdr>
        <w:top w:val="none" w:sz="0" w:space="0" w:color="auto"/>
        <w:left w:val="none" w:sz="0" w:space="0" w:color="auto"/>
        <w:bottom w:val="none" w:sz="0" w:space="0" w:color="auto"/>
        <w:right w:val="none" w:sz="0" w:space="0" w:color="auto"/>
      </w:divBdr>
    </w:div>
    <w:div w:id="175926606">
      <w:bodyDiv w:val="1"/>
      <w:marLeft w:val="0"/>
      <w:marRight w:val="0"/>
      <w:marTop w:val="0"/>
      <w:marBottom w:val="0"/>
      <w:divBdr>
        <w:top w:val="none" w:sz="0" w:space="0" w:color="auto"/>
        <w:left w:val="none" w:sz="0" w:space="0" w:color="auto"/>
        <w:bottom w:val="none" w:sz="0" w:space="0" w:color="auto"/>
        <w:right w:val="none" w:sz="0" w:space="0" w:color="auto"/>
      </w:divBdr>
    </w:div>
    <w:div w:id="176703181">
      <w:bodyDiv w:val="1"/>
      <w:marLeft w:val="0"/>
      <w:marRight w:val="0"/>
      <w:marTop w:val="0"/>
      <w:marBottom w:val="0"/>
      <w:divBdr>
        <w:top w:val="none" w:sz="0" w:space="0" w:color="auto"/>
        <w:left w:val="none" w:sz="0" w:space="0" w:color="auto"/>
        <w:bottom w:val="none" w:sz="0" w:space="0" w:color="auto"/>
        <w:right w:val="none" w:sz="0" w:space="0" w:color="auto"/>
      </w:divBdr>
    </w:div>
    <w:div w:id="181088872">
      <w:bodyDiv w:val="1"/>
      <w:marLeft w:val="0"/>
      <w:marRight w:val="0"/>
      <w:marTop w:val="0"/>
      <w:marBottom w:val="0"/>
      <w:divBdr>
        <w:top w:val="none" w:sz="0" w:space="0" w:color="auto"/>
        <w:left w:val="none" w:sz="0" w:space="0" w:color="auto"/>
        <w:bottom w:val="none" w:sz="0" w:space="0" w:color="auto"/>
        <w:right w:val="none" w:sz="0" w:space="0" w:color="auto"/>
      </w:divBdr>
    </w:div>
    <w:div w:id="182133455">
      <w:bodyDiv w:val="1"/>
      <w:marLeft w:val="0"/>
      <w:marRight w:val="0"/>
      <w:marTop w:val="0"/>
      <w:marBottom w:val="0"/>
      <w:divBdr>
        <w:top w:val="none" w:sz="0" w:space="0" w:color="auto"/>
        <w:left w:val="none" w:sz="0" w:space="0" w:color="auto"/>
        <w:bottom w:val="none" w:sz="0" w:space="0" w:color="auto"/>
        <w:right w:val="none" w:sz="0" w:space="0" w:color="auto"/>
      </w:divBdr>
    </w:div>
    <w:div w:id="182325022">
      <w:bodyDiv w:val="1"/>
      <w:marLeft w:val="0"/>
      <w:marRight w:val="0"/>
      <w:marTop w:val="0"/>
      <w:marBottom w:val="0"/>
      <w:divBdr>
        <w:top w:val="none" w:sz="0" w:space="0" w:color="auto"/>
        <w:left w:val="none" w:sz="0" w:space="0" w:color="auto"/>
        <w:bottom w:val="none" w:sz="0" w:space="0" w:color="auto"/>
        <w:right w:val="none" w:sz="0" w:space="0" w:color="auto"/>
      </w:divBdr>
    </w:div>
    <w:div w:id="182329205">
      <w:bodyDiv w:val="1"/>
      <w:marLeft w:val="0"/>
      <w:marRight w:val="0"/>
      <w:marTop w:val="0"/>
      <w:marBottom w:val="0"/>
      <w:divBdr>
        <w:top w:val="none" w:sz="0" w:space="0" w:color="auto"/>
        <w:left w:val="none" w:sz="0" w:space="0" w:color="auto"/>
        <w:bottom w:val="none" w:sz="0" w:space="0" w:color="auto"/>
        <w:right w:val="none" w:sz="0" w:space="0" w:color="auto"/>
      </w:divBdr>
      <w:divsChild>
        <w:div w:id="1036083564">
          <w:marLeft w:val="994"/>
          <w:marRight w:val="0"/>
          <w:marTop w:val="0"/>
          <w:marBottom w:val="0"/>
          <w:divBdr>
            <w:top w:val="none" w:sz="0" w:space="0" w:color="auto"/>
            <w:left w:val="none" w:sz="0" w:space="0" w:color="auto"/>
            <w:bottom w:val="none" w:sz="0" w:space="0" w:color="auto"/>
            <w:right w:val="none" w:sz="0" w:space="0" w:color="auto"/>
          </w:divBdr>
        </w:div>
      </w:divsChild>
    </w:div>
    <w:div w:id="184489832">
      <w:bodyDiv w:val="1"/>
      <w:marLeft w:val="0"/>
      <w:marRight w:val="0"/>
      <w:marTop w:val="0"/>
      <w:marBottom w:val="0"/>
      <w:divBdr>
        <w:top w:val="none" w:sz="0" w:space="0" w:color="auto"/>
        <w:left w:val="none" w:sz="0" w:space="0" w:color="auto"/>
        <w:bottom w:val="none" w:sz="0" w:space="0" w:color="auto"/>
        <w:right w:val="none" w:sz="0" w:space="0" w:color="auto"/>
      </w:divBdr>
    </w:div>
    <w:div w:id="185409959">
      <w:bodyDiv w:val="1"/>
      <w:marLeft w:val="0"/>
      <w:marRight w:val="0"/>
      <w:marTop w:val="0"/>
      <w:marBottom w:val="0"/>
      <w:divBdr>
        <w:top w:val="none" w:sz="0" w:space="0" w:color="auto"/>
        <w:left w:val="none" w:sz="0" w:space="0" w:color="auto"/>
        <w:bottom w:val="none" w:sz="0" w:space="0" w:color="auto"/>
        <w:right w:val="none" w:sz="0" w:space="0" w:color="auto"/>
      </w:divBdr>
    </w:div>
    <w:div w:id="186602081">
      <w:bodyDiv w:val="1"/>
      <w:marLeft w:val="0"/>
      <w:marRight w:val="0"/>
      <w:marTop w:val="0"/>
      <w:marBottom w:val="0"/>
      <w:divBdr>
        <w:top w:val="none" w:sz="0" w:space="0" w:color="auto"/>
        <w:left w:val="none" w:sz="0" w:space="0" w:color="auto"/>
        <w:bottom w:val="none" w:sz="0" w:space="0" w:color="auto"/>
        <w:right w:val="none" w:sz="0" w:space="0" w:color="auto"/>
      </w:divBdr>
    </w:div>
    <w:div w:id="188446155">
      <w:bodyDiv w:val="1"/>
      <w:marLeft w:val="0"/>
      <w:marRight w:val="0"/>
      <w:marTop w:val="0"/>
      <w:marBottom w:val="0"/>
      <w:divBdr>
        <w:top w:val="none" w:sz="0" w:space="0" w:color="auto"/>
        <w:left w:val="none" w:sz="0" w:space="0" w:color="auto"/>
        <w:bottom w:val="none" w:sz="0" w:space="0" w:color="auto"/>
        <w:right w:val="none" w:sz="0" w:space="0" w:color="auto"/>
      </w:divBdr>
    </w:div>
    <w:div w:id="188685502">
      <w:bodyDiv w:val="1"/>
      <w:marLeft w:val="0"/>
      <w:marRight w:val="0"/>
      <w:marTop w:val="0"/>
      <w:marBottom w:val="0"/>
      <w:divBdr>
        <w:top w:val="none" w:sz="0" w:space="0" w:color="auto"/>
        <w:left w:val="none" w:sz="0" w:space="0" w:color="auto"/>
        <w:bottom w:val="none" w:sz="0" w:space="0" w:color="auto"/>
        <w:right w:val="none" w:sz="0" w:space="0" w:color="auto"/>
      </w:divBdr>
    </w:div>
    <w:div w:id="188880586">
      <w:bodyDiv w:val="1"/>
      <w:marLeft w:val="0"/>
      <w:marRight w:val="0"/>
      <w:marTop w:val="0"/>
      <w:marBottom w:val="0"/>
      <w:divBdr>
        <w:top w:val="none" w:sz="0" w:space="0" w:color="auto"/>
        <w:left w:val="none" w:sz="0" w:space="0" w:color="auto"/>
        <w:bottom w:val="none" w:sz="0" w:space="0" w:color="auto"/>
        <w:right w:val="none" w:sz="0" w:space="0" w:color="auto"/>
      </w:divBdr>
    </w:div>
    <w:div w:id="192157428">
      <w:bodyDiv w:val="1"/>
      <w:marLeft w:val="0"/>
      <w:marRight w:val="0"/>
      <w:marTop w:val="0"/>
      <w:marBottom w:val="0"/>
      <w:divBdr>
        <w:top w:val="none" w:sz="0" w:space="0" w:color="auto"/>
        <w:left w:val="none" w:sz="0" w:space="0" w:color="auto"/>
        <w:bottom w:val="none" w:sz="0" w:space="0" w:color="auto"/>
        <w:right w:val="none" w:sz="0" w:space="0" w:color="auto"/>
      </w:divBdr>
    </w:div>
    <w:div w:id="193738504">
      <w:bodyDiv w:val="1"/>
      <w:marLeft w:val="0"/>
      <w:marRight w:val="0"/>
      <w:marTop w:val="0"/>
      <w:marBottom w:val="0"/>
      <w:divBdr>
        <w:top w:val="none" w:sz="0" w:space="0" w:color="auto"/>
        <w:left w:val="none" w:sz="0" w:space="0" w:color="auto"/>
        <w:bottom w:val="none" w:sz="0" w:space="0" w:color="auto"/>
        <w:right w:val="none" w:sz="0" w:space="0" w:color="auto"/>
      </w:divBdr>
    </w:div>
    <w:div w:id="194773541">
      <w:bodyDiv w:val="1"/>
      <w:marLeft w:val="0"/>
      <w:marRight w:val="0"/>
      <w:marTop w:val="0"/>
      <w:marBottom w:val="0"/>
      <w:divBdr>
        <w:top w:val="none" w:sz="0" w:space="0" w:color="auto"/>
        <w:left w:val="none" w:sz="0" w:space="0" w:color="auto"/>
        <w:bottom w:val="none" w:sz="0" w:space="0" w:color="auto"/>
        <w:right w:val="none" w:sz="0" w:space="0" w:color="auto"/>
      </w:divBdr>
    </w:div>
    <w:div w:id="197011373">
      <w:bodyDiv w:val="1"/>
      <w:marLeft w:val="0"/>
      <w:marRight w:val="0"/>
      <w:marTop w:val="0"/>
      <w:marBottom w:val="0"/>
      <w:divBdr>
        <w:top w:val="none" w:sz="0" w:space="0" w:color="auto"/>
        <w:left w:val="none" w:sz="0" w:space="0" w:color="auto"/>
        <w:bottom w:val="none" w:sz="0" w:space="0" w:color="auto"/>
        <w:right w:val="none" w:sz="0" w:space="0" w:color="auto"/>
      </w:divBdr>
    </w:div>
    <w:div w:id="204488910">
      <w:bodyDiv w:val="1"/>
      <w:marLeft w:val="0"/>
      <w:marRight w:val="0"/>
      <w:marTop w:val="0"/>
      <w:marBottom w:val="0"/>
      <w:divBdr>
        <w:top w:val="none" w:sz="0" w:space="0" w:color="auto"/>
        <w:left w:val="none" w:sz="0" w:space="0" w:color="auto"/>
        <w:bottom w:val="none" w:sz="0" w:space="0" w:color="auto"/>
        <w:right w:val="none" w:sz="0" w:space="0" w:color="auto"/>
      </w:divBdr>
    </w:div>
    <w:div w:id="204678828">
      <w:bodyDiv w:val="1"/>
      <w:marLeft w:val="0"/>
      <w:marRight w:val="0"/>
      <w:marTop w:val="0"/>
      <w:marBottom w:val="0"/>
      <w:divBdr>
        <w:top w:val="none" w:sz="0" w:space="0" w:color="auto"/>
        <w:left w:val="none" w:sz="0" w:space="0" w:color="auto"/>
        <w:bottom w:val="none" w:sz="0" w:space="0" w:color="auto"/>
        <w:right w:val="none" w:sz="0" w:space="0" w:color="auto"/>
      </w:divBdr>
    </w:div>
    <w:div w:id="207376804">
      <w:bodyDiv w:val="1"/>
      <w:marLeft w:val="0"/>
      <w:marRight w:val="0"/>
      <w:marTop w:val="0"/>
      <w:marBottom w:val="0"/>
      <w:divBdr>
        <w:top w:val="none" w:sz="0" w:space="0" w:color="auto"/>
        <w:left w:val="none" w:sz="0" w:space="0" w:color="auto"/>
        <w:bottom w:val="none" w:sz="0" w:space="0" w:color="auto"/>
        <w:right w:val="none" w:sz="0" w:space="0" w:color="auto"/>
      </w:divBdr>
      <w:divsChild>
        <w:div w:id="292711742">
          <w:marLeft w:val="1166"/>
          <w:marRight w:val="0"/>
          <w:marTop w:val="120"/>
          <w:marBottom w:val="0"/>
          <w:divBdr>
            <w:top w:val="none" w:sz="0" w:space="0" w:color="auto"/>
            <w:left w:val="none" w:sz="0" w:space="0" w:color="auto"/>
            <w:bottom w:val="none" w:sz="0" w:space="0" w:color="auto"/>
            <w:right w:val="none" w:sz="0" w:space="0" w:color="auto"/>
          </w:divBdr>
        </w:div>
      </w:divsChild>
    </w:div>
    <w:div w:id="209223334">
      <w:bodyDiv w:val="1"/>
      <w:marLeft w:val="0"/>
      <w:marRight w:val="0"/>
      <w:marTop w:val="0"/>
      <w:marBottom w:val="0"/>
      <w:divBdr>
        <w:top w:val="none" w:sz="0" w:space="0" w:color="auto"/>
        <w:left w:val="none" w:sz="0" w:space="0" w:color="auto"/>
        <w:bottom w:val="none" w:sz="0" w:space="0" w:color="auto"/>
        <w:right w:val="none" w:sz="0" w:space="0" w:color="auto"/>
      </w:divBdr>
    </w:div>
    <w:div w:id="210384647">
      <w:bodyDiv w:val="1"/>
      <w:marLeft w:val="0"/>
      <w:marRight w:val="0"/>
      <w:marTop w:val="0"/>
      <w:marBottom w:val="0"/>
      <w:divBdr>
        <w:top w:val="none" w:sz="0" w:space="0" w:color="auto"/>
        <w:left w:val="none" w:sz="0" w:space="0" w:color="auto"/>
        <w:bottom w:val="none" w:sz="0" w:space="0" w:color="auto"/>
        <w:right w:val="none" w:sz="0" w:space="0" w:color="auto"/>
      </w:divBdr>
    </w:div>
    <w:div w:id="212692651">
      <w:bodyDiv w:val="1"/>
      <w:marLeft w:val="0"/>
      <w:marRight w:val="0"/>
      <w:marTop w:val="0"/>
      <w:marBottom w:val="0"/>
      <w:divBdr>
        <w:top w:val="none" w:sz="0" w:space="0" w:color="auto"/>
        <w:left w:val="none" w:sz="0" w:space="0" w:color="auto"/>
        <w:bottom w:val="none" w:sz="0" w:space="0" w:color="auto"/>
        <w:right w:val="none" w:sz="0" w:space="0" w:color="auto"/>
      </w:divBdr>
    </w:div>
    <w:div w:id="213006310">
      <w:bodyDiv w:val="1"/>
      <w:marLeft w:val="0"/>
      <w:marRight w:val="0"/>
      <w:marTop w:val="0"/>
      <w:marBottom w:val="0"/>
      <w:divBdr>
        <w:top w:val="none" w:sz="0" w:space="0" w:color="auto"/>
        <w:left w:val="none" w:sz="0" w:space="0" w:color="auto"/>
        <w:bottom w:val="none" w:sz="0" w:space="0" w:color="auto"/>
        <w:right w:val="none" w:sz="0" w:space="0" w:color="auto"/>
      </w:divBdr>
    </w:div>
    <w:div w:id="214776633">
      <w:bodyDiv w:val="1"/>
      <w:marLeft w:val="0"/>
      <w:marRight w:val="0"/>
      <w:marTop w:val="0"/>
      <w:marBottom w:val="0"/>
      <w:divBdr>
        <w:top w:val="none" w:sz="0" w:space="0" w:color="auto"/>
        <w:left w:val="none" w:sz="0" w:space="0" w:color="auto"/>
        <w:bottom w:val="none" w:sz="0" w:space="0" w:color="auto"/>
        <w:right w:val="none" w:sz="0" w:space="0" w:color="auto"/>
      </w:divBdr>
    </w:div>
    <w:div w:id="214851484">
      <w:bodyDiv w:val="1"/>
      <w:marLeft w:val="0"/>
      <w:marRight w:val="0"/>
      <w:marTop w:val="0"/>
      <w:marBottom w:val="0"/>
      <w:divBdr>
        <w:top w:val="none" w:sz="0" w:space="0" w:color="auto"/>
        <w:left w:val="none" w:sz="0" w:space="0" w:color="auto"/>
        <w:bottom w:val="none" w:sz="0" w:space="0" w:color="auto"/>
        <w:right w:val="none" w:sz="0" w:space="0" w:color="auto"/>
      </w:divBdr>
    </w:div>
    <w:div w:id="215312844">
      <w:bodyDiv w:val="1"/>
      <w:marLeft w:val="0"/>
      <w:marRight w:val="0"/>
      <w:marTop w:val="0"/>
      <w:marBottom w:val="0"/>
      <w:divBdr>
        <w:top w:val="none" w:sz="0" w:space="0" w:color="auto"/>
        <w:left w:val="none" w:sz="0" w:space="0" w:color="auto"/>
        <w:bottom w:val="none" w:sz="0" w:space="0" w:color="auto"/>
        <w:right w:val="none" w:sz="0" w:space="0" w:color="auto"/>
      </w:divBdr>
    </w:div>
    <w:div w:id="215896747">
      <w:bodyDiv w:val="1"/>
      <w:marLeft w:val="0"/>
      <w:marRight w:val="0"/>
      <w:marTop w:val="0"/>
      <w:marBottom w:val="0"/>
      <w:divBdr>
        <w:top w:val="none" w:sz="0" w:space="0" w:color="auto"/>
        <w:left w:val="none" w:sz="0" w:space="0" w:color="auto"/>
        <w:bottom w:val="none" w:sz="0" w:space="0" w:color="auto"/>
        <w:right w:val="none" w:sz="0" w:space="0" w:color="auto"/>
      </w:divBdr>
    </w:div>
    <w:div w:id="216359246">
      <w:bodyDiv w:val="1"/>
      <w:marLeft w:val="0"/>
      <w:marRight w:val="0"/>
      <w:marTop w:val="0"/>
      <w:marBottom w:val="0"/>
      <w:divBdr>
        <w:top w:val="none" w:sz="0" w:space="0" w:color="auto"/>
        <w:left w:val="none" w:sz="0" w:space="0" w:color="auto"/>
        <w:bottom w:val="none" w:sz="0" w:space="0" w:color="auto"/>
        <w:right w:val="none" w:sz="0" w:space="0" w:color="auto"/>
      </w:divBdr>
    </w:div>
    <w:div w:id="216937597">
      <w:bodyDiv w:val="1"/>
      <w:marLeft w:val="0"/>
      <w:marRight w:val="0"/>
      <w:marTop w:val="0"/>
      <w:marBottom w:val="0"/>
      <w:divBdr>
        <w:top w:val="none" w:sz="0" w:space="0" w:color="auto"/>
        <w:left w:val="none" w:sz="0" w:space="0" w:color="auto"/>
        <w:bottom w:val="none" w:sz="0" w:space="0" w:color="auto"/>
        <w:right w:val="none" w:sz="0" w:space="0" w:color="auto"/>
      </w:divBdr>
    </w:div>
    <w:div w:id="217672752">
      <w:bodyDiv w:val="1"/>
      <w:marLeft w:val="0"/>
      <w:marRight w:val="0"/>
      <w:marTop w:val="0"/>
      <w:marBottom w:val="0"/>
      <w:divBdr>
        <w:top w:val="none" w:sz="0" w:space="0" w:color="auto"/>
        <w:left w:val="none" w:sz="0" w:space="0" w:color="auto"/>
        <w:bottom w:val="none" w:sz="0" w:space="0" w:color="auto"/>
        <w:right w:val="none" w:sz="0" w:space="0" w:color="auto"/>
      </w:divBdr>
    </w:div>
    <w:div w:id="217865294">
      <w:bodyDiv w:val="1"/>
      <w:marLeft w:val="0"/>
      <w:marRight w:val="0"/>
      <w:marTop w:val="0"/>
      <w:marBottom w:val="0"/>
      <w:divBdr>
        <w:top w:val="none" w:sz="0" w:space="0" w:color="auto"/>
        <w:left w:val="none" w:sz="0" w:space="0" w:color="auto"/>
        <w:bottom w:val="none" w:sz="0" w:space="0" w:color="auto"/>
        <w:right w:val="none" w:sz="0" w:space="0" w:color="auto"/>
      </w:divBdr>
    </w:div>
    <w:div w:id="218909267">
      <w:bodyDiv w:val="1"/>
      <w:marLeft w:val="0"/>
      <w:marRight w:val="0"/>
      <w:marTop w:val="0"/>
      <w:marBottom w:val="0"/>
      <w:divBdr>
        <w:top w:val="none" w:sz="0" w:space="0" w:color="auto"/>
        <w:left w:val="none" w:sz="0" w:space="0" w:color="auto"/>
        <w:bottom w:val="none" w:sz="0" w:space="0" w:color="auto"/>
        <w:right w:val="none" w:sz="0" w:space="0" w:color="auto"/>
      </w:divBdr>
    </w:div>
    <w:div w:id="220867977">
      <w:bodyDiv w:val="1"/>
      <w:marLeft w:val="0"/>
      <w:marRight w:val="0"/>
      <w:marTop w:val="0"/>
      <w:marBottom w:val="0"/>
      <w:divBdr>
        <w:top w:val="none" w:sz="0" w:space="0" w:color="auto"/>
        <w:left w:val="none" w:sz="0" w:space="0" w:color="auto"/>
        <w:bottom w:val="none" w:sz="0" w:space="0" w:color="auto"/>
        <w:right w:val="none" w:sz="0" w:space="0" w:color="auto"/>
      </w:divBdr>
    </w:div>
    <w:div w:id="221671487">
      <w:bodyDiv w:val="1"/>
      <w:marLeft w:val="0"/>
      <w:marRight w:val="0"/>
      <w:marTop w:val="0"/>
      <w:marBottom w:val="0"/>
      <w:divBdr>
        <w:top w:val="none" w:sz="0" w:space="0" w:color="auto"/>
        <w:left w:val="none" w:sz="0" w:space="0" w:color="auto"/>
        <w:bottom w:val="none" w:sz="0" w:space="0" w:color="auto"/>
        <w:right w:val="none" w:sz="0" w:space="0" w:color="auto"/>
      </w:divBdr>
    </w:div>
    <w:div w:id="221912248">
      <w:bodyDiv w:val="1"/>
      <w:marLeft w:val="0"/>
      <w:marRight w:val="0"/>
      <w:marTop w:val="0"/>
      <w:marBottom w:val="0"/>
      <w:divBdr>
        <w:top w:val="none" w:sz="0" w:space="0" w:color="auto"/>
        <w:left w:val="none" w:sz="0" w:space="0" w:color="auto"/>
        <w:bottom w:val="none" w:sz="0" w:space="0" w:color="auto"/>
        <w:right w:val="none" w:sz="0" w:space="0" w:color="auto"/>
      </w:divBdr>
    </w:div>
    <w:div w:id="222110128">
      <w:bodyDiv w:val="1"/>
      <w:marLeft w:val="0"/>
      <w:marRight w:val="0"/>
      <w:marTop w:val="0"/>
      <w:marBottom w:val="0"/>
      <w:divBdr>
        <w:top w:val="none" w:sz="0" w:space="0" w:color="auto"/>
        <w:left w:val="none" w:sz="0" w:space="0" w:color="auto"/>
        <w:bottom w:val="none" w:sz="0" w:space="0" w:color="auto"/>
        <w:right w:val="none" w:sz="0" w:space="0" w:color="auto"/>
      </w:divBdr>
    </w:div>
    <w:div w:id="223489838">
      <w:bodyDiv w:val="1"/>
      <w:marLeft w:val="0"/>
      <w:marRight w:val="0"/>
      <w:marTop w:val="0"/>
      <w:marBottom w:val="0"/>
      <w:divBdr>
        <w:top w:val="none" w:sz="0" w:space="0" w:color="auto"/>
        <w:left w:val="none" w:sz="0" w:space="0" w:color="auto"/>
        <w:bottom w:val="none" w:sz="0" w:space="0" w:color="auto"/>
        <w:right w:val="none" w:sz="0" w:space="0" w:color="auto"/>
      </w:divBdr>
    </w:div>
    <w:div w:id="223949228">
      <w:bodyDiv w:val="1"/>
      <w:marLeft w:val="0"/>
      <w:marRight w:val="0"/>
      <w:marTop w:val="0"/>
      <w:marBottom w:val="0"/>
      <w:divBdr>
        <w:top w:val="none" w:sz="0" w:space="0" w:color="auto"/>
        <w:left w:val="none" w:sz="0" w:space="0" w:color="auto"/>
        <w:bottom w:val="none" w:sz="0" w:space="0" w:color="auto"/>
        <w:right w:val="none" w:sz="0" w:space="0" w:color="auto"/>
      </w:divBdr>
    </w:div>
    <w:div w:id="225840039">
      <w:bodyDiv w:val="1"/>
      <w:marLeft w:val="0"/>
      <w:marRight w:val="0"/>
      <w:marTop w:val="0"/>
      <w:marBottom w:val="0"/>
      <w:divBdr>
        <w:top w:val="none" w:sz="0" w:space="0" w:color="auto"/>
        <w:left w:val="none" w:sz="0" w:space="0" w:color="auto"/>
        <w:bottom w:val="none" w:sz="0" w:space="0" w:color="auto"/>
        <w:right w:val="none" w:sz="0" w:space="0" w:color="auto"/>
      </w:divBdr>
    </w:div>
    <w:div w:id="231158753">
      <w:bodyDiv w:val="1"/>
      <w:marLeft w:val="0"/>
      <w:marRight w:val="0"/>
      <w:marTop w:val="0"/>
      <w:marBottom w:val="0"/>
      <w:divBdr>
        <w:top w:val="none" w:sz="0" w:space="0" w:color="auto"/>
        <w:left w:val="none" w:sz="0" w:space="0" w:color="auto"/>
        <w:bottom w:val="none" w:sz="0" w:space="0" w:color="auto"/>
        <w:right w:val="none" w:sz="0" w:space="0" w:color="auto"/>
      </w:divBdr>
    </w:div>
    <w:div w:id="231352020">
      <w:bodyDiv w:val="1"/>
      <w:marLeft w:val="0"/>
      <w:marRight w:val="0"/>
      <w:marTop w:val="0"/>
      <w:marBottom w:val="0"/>
      <w:divBdr>
        <w:top w:val="none" w:sz="0" w:space="0" w:color="auto"/>
        <w:left w:val="none" w:sz="0" w:space="0" w:color="auto"/>
        <w:bottom w:val="none" w:sz="0" w:space="0" w:color="auto"/>
        <w:right w:val="none" w:sz="0" w:space="0" w:color="auto"/>
      </w:divBdr>
    </w:div>
    <w:div w:id="232199418">
      <w:bodyDiv w:val="1"/>
      <w:marLeft w:val="0"/>
      <w:marRight w:val="0"/>
      <w:marTop w:val="0"/>
      <w:marBottom w:val="0"/>
      <w:divBdr>
        <w:top w:val="none" w:sz="0" w:space="0" w:color="auto"/>
        <w:left w:val="none" w:sz="0" w:space="0" w:color="auto"/>
        <w:bottom w:val="none" w:sz="0" w:space="0" w:color="auto"/>
        <w:right w:val="none" w:sz="0" w:space="0" w:color="auto"/>
      </w:divBdr>
    </w:div>
    <w:div w:id="232664272">
      <w:bodyDiv w:val="1"/>
      <w:marLeft w:val="0"/>
      <w:marRight w:val="0"/>
      <w:marTop w:val="0"/>
      <w:marBottom w:val="0"/>
      <w:divBdr>
        <w:top w:val="none" w:sz="0" w:space="0" w:color="auto"/>
        <w:left w:val="none" w:sz="0" w:space="0" w:color="auto"/>
        <w:bottom w:val="none" w:sz="0" w:space="0" w:color="auto"/>
        <w:right w:val="none" w:sz="0" w:space="0" w:color="auto"/>
      </w:divBdr>
    </w:div>
    <w:div w:id="235281467">
      <w:bodyDiv w:val="1"/>
      <w:marLeft w:val="0"/>
      <w:marRight w:val="0"/>
      <w:marTop w:val="0"/>
      <w:marBottom w:val="0"/>
      <w:divBdr>
        <w:top w:val="none" w:sz="0" w:space="0" w:color="auto"/>
        <w:left w:val="none" w:sz="0" w:space="0" w:color="auto"/>
        <w:bottom w:val="none" w:sz="0" w:space="0" w:color="auto"/>
        <w:right w:val="none" w:sz="0" w:space="0" w:color="auto"/>
      </w:divBdr>
    </w:div>
    <w:div w:id="236400163">
      <w:bodyDiv w:val="1"/>
      <w:marLeft w:val="0"/>
      <w:marRight w:val="0"/>
      <w:marTop w:val="0"/>
      <w:marBottom w:val="0"/>
      <w:divBdr>
        <w:top w:val="none" w:sz="0" w:space="0" w:color="auto"/>
        <w:left w:val="none" w:sz="0" w:space="0" w:color="auto"/>
        <w:bottom w:val="none" w:sz="0" w:space="0" w:color="auto"/>
        <w:right w:val="none" w:sz="0" w:space="0" w:color="auto"/>
      </w:divBdr>
    </w:div>
    <w:div w:id="240795135">
      <w:bodyDiv w:val="1"/>
      <w:marLeft w:val="0"/>
      <w:marRight w:val="0"/>
      <w:marTop w:val="0"/>
      <w:marBottom w:val="0"/>
      <w:divBdr>
        <w:top w:val="none" w:sz="0" w:space="0" w:color="auto"/>
        <w:left w:val="none" w:sz="0" w:space="0" w:color="auto"/>
        <w:bottom w:val="none" w:sz="0" w:space="0" w:color="auto"/>
        <w:right w:val="none" w:sz="0" w:space="0" w:color="auto"/>
      </w:divBdr>
    </w:div>
    <w:div w:id="242571445">
      <w:bodyDiv w:val="1"/>
      <w:marLeft w:val="0"/>
      <w:marRight w:val="0"/>
      <w:marTop w:val="0"/>
      <w:marBottom w:val="0"/>
      <w:divBdr>
        <w:top w:val="none" w:sz="0" w:space="0" w:color="auto"/>
        <w:left w:val="none" w:sz="0" w:space="0" w:color="auto"/>
        <w:bottom w:val="none" w:sz="0" w:space="0" w:color="auto"/>
        <w:right w:val="none" w:sz="0" w:space="0" w:color="auto"/>
      </w:divBdr>
    </w:div>
    <w:div w:id="243536415">
      <w:bodyDiv w:val="1"/>
      <w:marLeft w:val="0"/>
      <w:marRight w:val="0"/>
      <w:marTop w:val="0"/>
      <w:marBottom w:val="0"/>
      <w:divBdr>
        <w:top w:val="none" w:sz="0" w:space="0" w:color="auto"/>
        <w:left w:val="none" w:sz="0" w:space="0" w:color="auto"/>
        <w:bottom w:val="none" w:sz="0" w:space="0" w:color="auto"/>
        <w:right w:val="none" w:sz="0" w:space="0" w:color="auto"/>
      </w:divBdr>
    </w:div>
    <w:div w:id="243612100">
      <w:bodyDiv w:val="1"/>
      <w:marLeft w:val="0"/>
      <w:marRight w:val="0"/>
      <w:marTop w:val="0"/>
      <w:marBottom w:val="0"/>
      <w:divBdr>
        <w:top w:val="none" w:sz="0" w:space="0" w:color="auto"/>
        <w:left w:val="none" w:sz="0" w:space="0" w:color="auto"/>
        <w:bottom w:val="none" w:sz="0" w:space="0" w:color="auto"/>
        <w:right w:val="none" w:sz="0" w:space="0" w:color="auto"/>
      </w:divBdr>
    </w:div>
    <w:div w:id="244648874">
      <w:bodyDiv w:val="1"/>
      <w:marLeft w:val="0"/>
      <w:marRight w:val="0"/>
      <w:marTop w:val="0"/>
      <w:marBottom w:val="0"/>
      <w:divBdr>
        <w:top w:val="none" w:sz="0" w:space="0" w:color="auto"/>
        <w:left w:val="none" w:sz="0" w:space="0" w:color="auto"/>
        <w:bottom w:val="none" w:sz="0" w:space="0" w:color="auto"/>
        <w:right w:val="none" w:sz="0" w:space="0" w:color="auto"/>
      </w:divBdr>
    </w:div>
    <w:div w:id="246037565">
      <w:bodyDiv w:val="1"/>
      <w:marLeft w:val="0"/>
      <w:marRight w:val="0"/>
      <w:marTop w:val="0"/>
      <w:marBottom w:val="0"/>
      <w:divBdr>
        <w:top w:val="none" w:sz="0" w:space="0" w:color="auto"/>
        <w:left w:val="none" w:sz="0" w:space="0" w:color="auto"/>
        <w:bottom w:val="none" w:sz="0" w:space="0" w:color="auto"/>
        <w:right w:val="none" w:sz="0" w:space="0" w:color="auto"/>
      </w:divBdr>
    </w:div>
    <w:div w:id="247229141">
      <w:bodyDiv w:val="1"/>
      <w:marLeft w:val="0"/>
      <w:marRight w:val="0"/>
      <w:marTop w:val="0"/>
      <w:marBottom w:val="0"/>
      <w:divBdr>
        <w:top w:val="none" w:sz="0" w:space="0" w:color="auto"/>
        <w:left w:val="none" w:sz="0" w:space="0" w:color="auto"/>
        <w:bottom w:val="none" w:sz="0" w:space="0" w:color="auto"/>
        <w:right w:val="none" w:sz="0" w:space="0" w:color="auto"/>
      </w:divBdr>
    </w:div>
    <w:div w:id="247348883">
      <w:bodyDiv w:val="1"/>
      <w:marLeft w:val="0"/>
      <w:marRight w:val="0"/>
      <w:marTop w:val="0"/>
      <w:marBottom w:val="0"/>
      <w:divBdr>
        <w:top w:val="none" w:sz="0" w:space="0" w:color="auto"/>
        <w:left w:val="none" w:sz="0" w:space="0" w:color="auto"/>
        <w:bottom w:val="none" w:sz="0" w:space="0" w:color="auto"/>
        <w:right w:val="none" w:sz="0" w:space="0" w:color="auto"/>
      </w:divBdr>
    </w:div>
    <w:div w:id="255797307">
      <w:bodyDiv w:val="1"/>
      <w:marLeft w:val="0"/>
      <w:marRight w:val="0"/>
      <w:marTop w:val="0"/>
      <w:marBottom w:val="0"/>
      <w:divBdr>
        <w:top w:val="none" w:sz="0" w:space="0" w:color="auto"/>
        <w:left w:val="none" w:sz="0" w:space="0" w:color="auto"/>
        <w:bottom w:val="none" w:sz="0" w:space="0" w:color="auto"/>
        <w:right w:val="none" w:sz="0" w:space="0" w:color="auto"/>
      </w:divBdr>
    </w:div>
    <w:div w:id="256376949">
      <w:bodyDiv w:val="1"/>
      <w:marLeft w:val="0"/>
      <w:marRight w:val="0"/>
      <w:marTop w:val="0"/>
      <w:marBottom w:val="0"/>
      <w:divBdr>
        <w:top w:val="none" w:sz="0" w:space="0" w:color="auto"/>
        <w:left w:val="none" w:sz="0" w:space="0" w:color="auto"/>
        <w:bottom w:val="none" w:sz="0" w:space="0" w:color="auto"/>
        <w:right w:val="none" w:sz="0" w:space="0" w:color="auto"/>
      </w:divBdr>
    </w:div>
    <w:div w:id="257566701">
      <w:bodyDiv w:val="1"/>
      <w:marLeft w:val="0"/>
      <w:marRight w:val="0"/>
      <w:marTop w:val="0"/>
      <w:marBottom w:val="0"/>
      <w:divBdr>
        <w:top w:val="none" w:sz="0" w:space="0" w:color="auto"/>
        <w:left w:val="none" w:sz="0" w:space="0" w:color="auto"/>
        <w:bottom w:val="none" w:sz="0" w:space="0" w:color="auto"/>
        <w:right w:val="none" w:sz="0" w:space="0" w:color="auto"/>
      </w:divBdr>
    </w:div>
    <w:div w:id="258485932">
      <w:bodyDiv w:val="1"/>
      <w:marLeft w:val="0"/>
      <w:marRight w:val="0"/>
      <w:marTop w:val="0"/>
      <w:marBottom w:val="0"/>
      <w:divBdr>
        <w:top w:val="none" w:sz="0" w:space="0" w:color="auto"/>
        <w:left w:val="none" w:sz="0" w:space="0" w:color="auto"/>
        <w:bottom w:val="none" w:sz="0" w:space="0" w:color="auto"/>
        <w:right w:val="none" w:sz="0" w:space="0" w:color="auto"/>
      </w:divBdr>
    </w:div>
    <w:div w:id="262079673">
      <w:bodyDiv w:val="1"/>
      <w:marLeft w:val="0"/>
      <w:marRight w:val="0"/>
      <w:marTop w:val="0"/>
      <w:marBottom w:val="0"/>
      <w:divBdr>
        <w:top w:val="none" w:sz="0" w:space="0" w:color="auto"/>
        <w:left w:val="none" w:sz="0" w:space="0" w:color="auto"/>
        <w:bottom w:val="none" w:sz="0" w:space="0" w:color="auto"/>
        <w:right w:val="none" w:sz="0" w:space="0" w:color="auto"/>
      </w:divBdr>
    </w:div>
    <w:div w:id="262228607">
      <w:bodyDiv w:val="1"/>
      <w:marLeft w:val="0"/>
      <w:marRight w:val="0"/>
      <w:marTop w:val="0"/>
      <w:marBottom w:val="0"/>
      <w:divBdr>
        <w:top w:val="none" w:sz="0" w:space="0" w:color="auto"/>
        <w:left w:val="none" w:sz="0" w:space="0" w:color="auto"/>
        <w:bottom w:val="none" w:sz="0" w:space="0" w:color="auto"/>
        <w:right w:val="none" w:sz="0" w:space="0" w:color="auto"/>
      </w:divBdr>
    </w:div>
    <w:div w:id="263463193">
      <w:bodyDiv w:val="1"/>
      <w:marLeft w:val="0"/>
      <w:marRight w:val="0"/>
      <w:marTop w:val="0"/>
      <w:marBottom w:val="0"/>
      <w:divBdr>
        <w:top w:val="none" w:sz="0" w:space="0" w:color="auto"/>
        <w:left w:val="none" w:sz="0" w:space="0" w:color="auto"/>
        <w:bottom w:val="none" w:sz="0" w:space="0" w:color="auto"/>
        <w:right w:val="none" w:sz="0" w:space="0" w:color="auto"/>
      </w:divBdr>
    </w:div>
    <w:div w:id="264457936">
      <w:bodyDiv w:val="1"/>
      <w:marLeft w:val="0"/>
      <w:marRight w:val="0"/>
      <w:marTop w:val="0"/>
      <w:marBottom w:val="0"/>
      <w:divBdr>
        <w:top w:val="none" w:sz="0" w:space="0" w:color="auto"/>
        <w:left w:val="none" w:sz="0" w:space="0" w:color="auto"/>
        <w:bottom w:val="none" w:sz="0" w:space="0" w:color="auto"/>
        <w:right w:val="none" w:sz="0" w:space="0" w:color="auto"/>
      </w:divBdr>
    </w:div>
    <w:div w:id="266549045">
      <w:bodyDiv w:val="1"/>
      <w:marLeft w:val="0"/>
      <w:marRight w:val="0"/>
      <w:marTop w:val="0"/>
      <w:marBottom w:val="0"/>
      <w:divBdr>
        <w:top w:val="none" w:sz="0" w:space="0" w:color="auto"/>
        <w:left w:val="none" w:sz="0" w:space="0" w:color="auto"/>
        <w:bottom w:val="none" w:sz="0" w:space="0" w:color="auto"/>
        <w:right w:val="none" w:sz="0" w:space="0" w:color="auto"/>
      </w:divBdr>
    </w:div>
    <w:div w:id="271131023">
      <w:bodyDiv w:val="1"/>
      <w:marLeft w:val="0"/>
      <w:marRight w:val="0"/>
      <w:marTop w:val="0"/>
      <w:marBottom w:val="0"/>
      <w:divBdr>
        <w:top w:val="none" w:sz="0" w:space="0" w:color="auto"/>
        <w:left w:val="none" w:sz="0" w:space="0" w:color="auto"/>
        <w:bottom w:val="none" w:sz="0" w:space="0" w:color="auto"/>
        <w:right w:val="none" w:sz="0" w:space="0" w:color="auto"/>
      </w:divBdr>
    </w:div>
    <w:div w:id="274944420">
      <w:bodyDiv w:val="1"/>
      <w:marLeft w:val="0"/>
      <w:marRight w:val="0"/>
      <w:marTop w:val="0"/>
      <w:marBottom w:val="0"/>
      <w:divBdr>
        <w:top w:val="none" w:sz="0" w:space="0" w:color="auto"/>
        <w:left w:val="none" w:sz="0" w:space="0" w:color="auto"/>
        <w:bottom w:val="none" w:sz="0" w:space="0" w:color="auto"/>
        <w:right w:val="none" w:sz="0" w:space="0" w:color="auto"/>
      </w:divBdr>
    </w:div>
    <w:div w:id="275530434">
      <w:bodyDiv w:val="1"/>
      <w:marLeft w:val="0"/>
      <w:marRight w:val="0"/>
      <w:marTop w:val="0"/>
      <w:marBottom w:val="0"/>
      <w:divBdr>
        <w:top w:val="none" w:sz="0" w:space="0" w:color="auto"/>
        <w:left w:val="none" w:sz="0" w:space="0" w:color="auto"/>
        <w:bottom w:val="none" w:sz="0" w:space="0" w:color="auto"/>
        <w:right w:val="none" w:sz="0" w:space="0" w:color="auto"/>
      </w:divBdr>
      <w:divsChild>
        <w:div w:id="1837571628">
          <w:marLeft w:val="1886"/>
          <w:marRight w:val="0"/>
          <w:marTop w:val="120"/>
          <w:marBottom w:val="0"/>
          <w:divBdr>
            <w:top w:val="none" w:sz="0" w:space="0" w:color="auto"/>
            <w:left w:val="none" w:sz="0" w:space="0" w:color="auto"/>
            <w:bottom w:val="none" w:sz="0" w:space="0" w:color="auto"/>
            <w:right w:val="none" w:sz="0" w:space="0" w:color="auto"/>
          </w:divBdr>
        </w:div>
      </w:divsChild>
    </w:div>
    <w:div w:id="276453692">
      <w:bodyDiv w:val="1"/>
      <w:marLeft w:val="0"/>
      <w:marRight w:val="0"/>
      <w:marTop w:val="0"/>
      <w:marBottom w:val="0"/>
      <w:divBdr>
        <w:top w:val="none" w:sz="0" w:space="0" w:color="auto"/>
        <w:left w:val="none" w:sz="0" w:space="0" w:color="auto"/>
        <w:bottom w:val="none" w:sz="0" w:space="0" w:color="auto"/>
        <w:right w:val="none" w:sz="0" w:space="0" w:color="auto"/>
      </w:divBdr>
    </w:div>
    <w:div w:id="282032547">
      <w:bodyDiv w:val="1"/>
      <w:marLeft w:val="0"/>
      <w:marRight w:val="0"/>
      <w:marTop w:val="0"/>
      <w:marBottom w:val="0"/>
      <w:divBdr>
        <w:top w:val="none" w:sz="0" w:space="0" w:color="auto"/>
        <w:left w:val="none" w:sz="0" w:space="0" w:color="auto"/>
        <w:bottom w:val="none" w:sz="0" w:space="0" w:color="auto"/>
        <w:right w:val="none" w:sz="0" w:space="0" w:color="auto"/>
      </w:divBdr>
    </w:div>
    <w:div w:id="285889924">
      <w:bodyDiv w:val="1"/>
      <w:marLeft w:val="0"/>
      <w:marRight w:val="0"/>
      <w:marTop w:val="0"/>
      <w:marBottom w:val="0"/>
      <w:divBdr>
        <w:top w:val="none" w:sz="0" w:space="0" w:color="auto"/>
        <w:left w:val="none" w:sz="0" w:space="0" w:color="auto"/>
        <w:bottom w:val="none" w:sz="0" w:space="0" w:color="auto"/>
        <w:right w:val="none" w:sz="0" w:space="0" w:color="auto"/>
      </w:divBdr>
    </w:div>
    <w:div w:id="287392908">
      <w:bodyDiv w:val="1"/>
      <w:marLeft w:val="0"/>
      <w:marRight w:val="0"/>
      <w:marTop w:val="0"/>
      <w:marBottom w:val="0"/>
      <w:divBdr>
        <w:top w:val="none" w:sz="0" w:space="0" w:color="auto"/>
        <w:left w:val="none" w:sz="0" w:space="0" w:color="auto"/>
        <w:bottom w:val="none" w:sz="0" w:space="0" w:color="auto"/>
        <w:right w:val="none" w:sz="0" w:space="0" w:color="auto"/>
      </w:divBdr>
    </w:div>
    <w:div w:id="287518487">
      <w:bodyDiv w:val="1"/>
      <w:marLeft w:val="0"/>
      <w:marRight w:val="0"/>
      <w:marTop w:val="0"/>
      <w:marBottom w:val="0"/>
      <w:divBdr>
        <w:top w:val="none" w:sz="0" w:space="0" w:color="auto"/>
        <w:left w:val="none" w:sz="0" w:space="0" w:color="auto"/>
        <w:bottom w:val="none" w:sz="0" w:space="0" w:color="auto"/>
        <w:right w:val="none" w:sz="0" w:space="0" w:color="auto"/>
      </w:divBdr>
    </w:div>
    <w:div w:id="288318380">
      <w:bodyDiv w:val="1"/>
      <w:marLeft w:val="0"/>
      <w:marRight w:val="0"/>
      <w:marTop w:val="0"/>
      <w:marBottom w:val="0"/>
      <w:divBdr>
        <w:top w:val="none" w:sz="0" w:space="0" w:color="auto"/>
        <w:left w:val="none" w:sz="0" w:space="0" w:color="auto"/>
        <w:bottom w:val="none" w:sz="0" w:space="0" w:color="auto"/>
        <w:right w:val="none" w:sz="0" w:space="0" w:color="auto"/>
      </w:divBdr>
    </w:div>
    <w:div w:id="288440480">
      <w:bodyDiv w:val="1"/>
      <w:marLeft w:val="0"/>
      <w:marRight w:val="0"/>
      <w:marTop w:val="0"/>
      <w:marBottom w:val="0"/>
      <w:divBdr>
        <w:top w:val="none" w:sz="0" w:space="0" w:color="auto"/>
        <w:left w:val="none" w:sz="0" w:space="0" w:color="auto"/>
        <w:bottom w:val="none" w:sz="0" w:space="0" w:color="auto"/>
        <w:right w:val="none" w:sz="0" w:space="0" w:color="auto"/>
      </w:divBdr>
    </w:div>
    <w:div w:id="291447794">
      <w:bodyDiv w:val="1"/>
      <w:marLeft w:val="0"/>
      <w:marRight w:val="0"/>
      <w:marTop w:val="0"/>
      <w:marBottom w:val="0"/>
      <w:divBdr>
        <w:top w:val="none" w:sz="0" w:space="0" w:color="auto"/>
        <w:left w:val="none" w:sz="0" w:space="0" w:color="auto"/>
        <w:bottom w:val="none" w:sz="0" w:space="0" w:color="auto"/>
        <w:right w:val="none" w:sz="0" w:space="0" w:color="auto"/>
      </w:divBdr>
    </w:div>
    <w:div w:id="293144162">
      <w:bodyDiv w:val="1"/>
      <w:marLeft w:val="0"/>
      <w:marRight w:val="0"/>
      <w:marTop w:val="0"/>
      <w:marBottom w:val="0"/>
      <w:divBdr>
        <w:top w:val="none" w:sz="0" w:space="0" w:color="auto"/>
        <w:left w:val="none" w:sz="0" w:space="0" w:color="auto"/>
        <w:bottom w:val="none" w:sz="0" w:space="0" w:color="auto"/>
        <w:right w:val="none" w:sz="0" w:space="0" w:color="auto"/>
      </w:divBdr>
    </w:div>
    <w:div w:id="293412068">
      <w:bodyDiv w:val="1"/>
      <w:marLeft w:val="0"/>
      <w:marRight w:val="0"/>
      <w:marTop w:val="0"/>
      <w:marBottom w:val="0"/>
      <w:divBdr>
        <w:top w:val="none" w:sz="0" w:space="0" w:color="auto"/>
        <w:left w:val="none" w:sz="0" w:space="0" w:color="auto"/>
        <w:bottom w:val="none" w:sz="0" w:space="0" w:color="auto"/>
        <w:right w:val="none" w:sz="0" w:space="0" w:color="auto"/>
      </w:divBdr>
    </w:div>
    <w:div w:id="293752794">
      <w:bodyDiv w:val="1"/>
      <w:marLeft w:val="0"/>
      <w:marRight w:val="0"/>
      <w:marTop w:val="0"/>
      <w:marBottom w:val="0"/>
      <w:divBdr>
        <w:top w:val="none" w:sz="0" w:space="0" w:color="auto"/>
        <w:left w:val="none" w:sz="0" w:space="0" w:color="auto"/>
        <w:bottom w:val="none" w:sz="0" w:space="0" w:color="auto"/>
        <w:right w:val="none" w:sz="0" w:space="0" w:color="auto"/>
      </w:divBdr>
    </w:div>
    <w:div w:id="294606638">
      <w:bodyDiv w:val="1"/>
      <w:marLeft w:val="0"/>
      <w:marRight w:val="0"/>
      <w:marTop w:val="0"/>
      <w:marBottom w:val="0"/>
      <w:divBdr>
        <w:top w:val="none" w:sz="0" w:space="0" w:color="auto"/>
        <w:left w:val="none" w:sz="0" w:space="0" w:color="auto"/>
        <w:bottom w:val="none" w:sz="0" w:space="0" w:color="auto"/>
        <w:right w:val="none" w:sz="0" w:space="0" w:color="auto"/>
      </w:divBdr>
    </w:div>
    <w:div w:id="297302097">
      <w:bodyDiv w:val="1"/>
      <w:marLeft w:val="0"/>
      <w:marRight w:val="0"/>
      <w:marTop w:val="0"/>
      <w:marBottom w:val="0"/>
      <w:divBdr>
        <w:top w:val="none" w:sz="0" w:space="0" w:color="auto"/>
        <w:left w:val="none" w:sz="0" w:space="0" w:color="auto"/>
        <w:bottom w:val="none" w:sz="0" w:space="0" w:color="auto"/>
        <w:right w:val="none" w:sz="0" w:space="0" w:color="auto"/>
      </w:divBdr>
    </w:div>
    <w:div w:id="298459311">
      <w:bodyDiv w:val="1"/>
      <w:marLeft w:val="0"/>
      <w:marRight w:val="0"/>
      <w:marTop w:val="0"/>
      <w:marBottom w:val="0"/>
      <w:divBdr>
        <w:top w:val="none" w:sz="0" w:space="0" w:color="auto"/>
        <w:left w:val="none" w:sz="0" w:space="0" w:color="auto"/>
        <w:bottom w:val="none" w:sz="0" w:space="0" w:color="auto"/>
        <w:right w:val="none" w:sz="0" w:space="0" w:color="auto"/>
      </w:divBdr>
    </w:div>
    <w:div w:id="301427416">
      <w:bodyDiv w:val="1"/>
      <w:marLeft w:val="0"/>
      <w:marRight w:val="0"/>
      <w:marTop w:val="0"/>
      <w:marBottom w:val="0"/>
      <w:divBdr>
        <w:top w:val="none" w:sz="0" w:space="0" w:color="auto"/>
        <w:left w:val="none" w:sz="0" w:space="0" w:color="auto"/>
        <w:bottom w:val="none" w:sz="0" w:space="0" w:color="auto"/>
        <w:right w:val="none" w:sz="0" w:space="0" w:color="auto"/>
      </w:divBdr>
    </w:div>
    <w:div w:id="303390243">
      <w:bodyDiv w:val="1"/>
      <w:marLeft w:val="0"/>
      <w:marRight w:val="0"/>
      <w:marTop w:val="0"/>
      <w:marBottom w:val="0"/>
      <w:divBdr>
        <w:top w:val="none" w:sz="0" w:space="0" w:color="auto"/>
        <w:left w:val="none" w:sz="0" w:space="0" w:color="auto"/>
        <w:bottom w:val="none" w:sz="0" w:space="0" w:color="auto"/>
        <w:right w:val="none" w:sz="0" w:space="0" w:color="auto"/>
      </w:divBdr>
    </w:div>
    <w:div w:id="303850778">
      <w:bodyDiv w:val="1"/>
      <w:marLeft w:val="0"/>
      <w:marRight w:val="0"/>
      <w:marTop w:val="0"/>
      <w:marBottom w:val="0"/>
      <w:divBdr>
        <w:top w:val="none" w:sz="0" w:space="0" w:color="auto"/>
        <w:left w:val="none" w:sz="0" w:space="0" w:color="auto"/>
        <w:bottom w:val="none" w:sz="0" w:space="0" w:color="auto"/>
        <w:right w:val="none" w:sz="0" w:space="0" w:color="auto"/>
      </w:divBdr>
    </w:div>
    <w:div w:id="303967540">
      <w:bodyDiv w:val="1"/>
      <w:marLeft w:val="0"/>
      <w:marRight w:val="0"/>
      <w:marTop w:val="0"/>
      <w:marBottom w:val="0"/>
      <w:divBdr>
        <w:top w:val="none" w:sz="0" w:space="0" w:color="auto"/>
        <w:left w:val="none" w:sz="0" w:space="0" w:color="auto"/>
        <w:bottom w:val="none" w:sz="0" w:space="0" w:color="auto"/>
        <w:right w:val="none" w:sz="0" w:space="0" w:color="auto"/>
      </w:divBdr>
    </w:div>
    <w:div w:id="305938257">
      <w:bodyDiv w:val="1"/>
      <w:marLeft w:val="0"/>
      <w:marRight w:val="0"/>
      <w:marTop w:val="0"/>
      <w:marBottom w:val="0"/>
      <w:divBdr>
        <w:top w:val="none" w:sz="0" w:space="0" w:color="auto"/>
        <w:left w:val="none" w:sz="0" w:space="0" w:color="auto"/>
        <w:bottom w:val="none" w:sz="0" w:space="0" w:color="auto"/>
        <w:right w:val="none" w:sz="0" w:space="0" w:color="auto"/>
      </w:divBdr>
    </w:div>
    <w:div w:id="310064820">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3335604">
      <w:bodyDiv w:val="1"/>
      <w:marLeft w:val="0"/>
      <w:marRight w:val="0"/>
      <w:marTop w:val="0"/>
      <w:marBottom w:val="0"/>
      <w:divBdr>
        <w:top w:val="none" w:sz="0" w:space="0" w:color="auto"/>
        <w:left w:val="none" w:sz="0" w:space="0" w:color="auto"/>
        <w:bottom w:val="none" w:sz="0" w:space="0" w:color="auto"/>
        <w:right w:val="none" w:sz="0" w:space="0" w:color="auto"/>
      </w:divBdr>
    </w:div>
    <w:div w:id="313685059">
      <w:bodyDiv w:val="1"/>
      <w:marLeft w:val="0"/>
      <w:marRight w:val="0"/>
      <w:marTop w:val="0"/>
      <w:marBottom w:val="0"/>
      <w:divBdr>
        <w:top w:val="none" w:sz="0" w:space="0" w:color="auto"/>
        <w:left w:val="none" w:sz="0" w:space="0" w:color="auto"/>
        <w:bottom w:val="none" w:sz="0" w:space="0" w:color="auto"/>
        <w:right w:val="none" w:sz="0" w:space="0" w:color="auto"/>
      </w:divBdr>
    </w:div>
    <w:div w:id="314115577">
      <w:bodyDiv w:val="1"/>
      <w:marLeft w:val="0"/>
      <w:marRight w:val="0"/>
      <w:marTop w:val="0"/>
      <w:marBottom w:val="0"/>
      <w:divBdr>
        <w:top w:val="none" w:sz="0" w:space="0" w:color="auto"/>
        <w:left w:val="none" w:sz="0" w:space="0" w:color="auto"/>
        <w:bottom w:val="none" w:sz="0" w:space="0" w:color="auto"/>
        <w:right w:val="none" w:sz="0" w:space="0" w:color="auto"/>
      </w:divBdr>
    </w:div>
    <w:div w:id="315647912">
      <w:bodyDiv w:val="1"/>
      <w:marLeft w:val="0"/>
      <w:marRight w:val="0"/>
      <w:marTop w:val="0"/>
      <w:marBottom w:val="0"/>
      <w:divBdr>
        <w:top w:val="none" w:sz="0" w:space="0" w:color="auto"/>
        <w:left w:val="none" w:sz="0" w:space="0" w:color="auto"/>
        <w:bottom w:val="none" w:sz="0" w:space="0" w:color="auto"/>
        <w:right w:val="none" w:sz="0" w:space="0" w:color="auto"/>
      </w:divBdr>
    </w:div>
    <w:div w:id="317921855">
      <w:bodyDiv w:val="1"/>
      <w:marLeft w:val="0"/>
      <w:marRight w:val="0"/>
      <w:marTop w:val="0"/>
      <w:marBottom w:val="0"/>
      <w:divBdr>
        <w:top w:val="none" w:sz="0" w:space="0" w:color="auto"/>
        <w:left w:val="none" w:sz="0" w:space="0" w:color="auto"/>
        <w:bottom w:val="none" w:sz="0" w:space="0" w:color="auto"/>
        <w:right w:val="none" w:sz="0" w:space="0" w:color="auto"/>
      </w:divBdr>
    </w:div>
    <w:div w:id="317922707">
      <w:bodyDiv w:val="1"/>
      <w:marLeft w:val="0"/>
      <w:marRight w:val="0"/>
      <w:marTop w:val="0"/>
      <w:marBottom w:val="0"/>
      <w:divBdr>
        <w:top w:val="none" w:sz="0" w:space="0" w:color="auto"/>
        <w:left w:val="none" w:sz="0" w:space="0" w:color="auto"/>
        <w:bottom w:val="none" w:sz="0" w:space="0" w:color="auto"/>
        <w:right w:val="none" w:sz="0" w:space="0" w:color="auto"/>
      </w:divBdr>
    </w:div>
    <w:div w:id="319118849">
      <w:bodyDiv w:val="1"/>
      <w:marLeft w:val="0"/>
      <w:marRight w:val="0"/>
      <w:marTop w:val="0"/>
      <w:marBottom w:val="0"/>
      <w:divBdr>
        <w:top w:val="none" w:sz="0" w:space="0" w:color="auto"/>
        <w:left w:val="none" w:sz="0" w:space="0" w:color="auto"/>
        <w:bottom w:val="none" w:sz="0" w:space="0" w:color="auto"/>
        <w:right w:val="none" w:sz="0" w:space="0" w:color="auto"/>
      </w:divBdr>
    </w:div>
    <w:div w:id="319583919">
      <w:bodyDiv w:val="1"/>
      <w:marLeft w:val="0"/>
      <w:marRight w:val="0"/>
      <w:marTop w:val="0"/>
      <w:marBottom w:val="0"/>
      <w:divBdr>
        <w:top w:val="none" w:sz="0" w:space="0" w:color="auto"/>
        <w:left w:val="none" w:sz="0" w:space="0" w:color="auto"/>
        <w:bottom w:val="none" w:sz="0" w:space="0" w:color="auto"/>
        <w:right w:val="none" w:sz="0" w:space="0" w:color="auto"/>
      </w:divBdr>
      <w:divsChild>
        <w:div w:id="319701718">
          <w:marLeft w:val="0"/>
          <w:marRight w:val="0"/>
          <w:marTop w:val="0"/>
          <w:marBottom w:val="0"/>
          <w:divBdr>
            <w:top w:val="none" w:sz="0" w:space="0" w:color="auto"/>
            <w:left w:val="none" w:sz="0" w:space="0" w:color="auto"/>
            <w:bottom w:val="none" w:sz="0" w:space="0" w:color="auto"/>
            <w:right w:val="none" w:sz="0" w:space="0" w:color="auto"/>
          </w:divBdr>
          <w:divsChild>
            <w:div w:id="1041245897">
              <w:marLeft w:val="0"/>
              <w:marRight w:val="0"/>
              <w:marTop w:val="0"/>
              <w:marBottom w:val="0"/>
              <w:divBdr>
                <w:top w:val="none" w:sz="0" w:space="0" w:color="auto"/>
                <w:left w:val="none" w:sz="0" w:space="0" w:color="auto"/>
                <w:bottom w:val="none" w:sz="0" w:space="0" w:color="auto"/>
                <w:right w:val="none" w:sz="0" w:space="0" w:color="auto"/>
              </w:divBdr>
              <w:divsChild>
                <w:div w:id="978998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731291">
          <w:marLeft w:val="0"/>
          <w:marRight w:val="0"/>
          <w:marTop w:val="0"/>
          <w:marBottom w:val="0"/>
          <w:divBdr>
            <w:top w:val="none" w:sz="0" w:space="0" w:color="auto"/>
            <w:left w:val="none" w:sz="0" w:space="0" w:color="auto"/>
            <w:bottom w:val="none" w:sz="0" w:space="0" w:color="auto"/>
            <w:right w:val="none" w:sz="0" w:space="0" w:color="auto"/>
          </w:divBdr>
          <w:divsChild>
            <w:div w:id="672223069">
              <w:marLeft w:val="0"/>
              <w:marRight w:val="0"/>
              <w:marTop w:val="0"/>
              <w:marBottom w:val="0"/>
              <w:divBdr>
                <w:top w:val="none" w:sz="0" w:space="0" w:color="auto"/>
                <w:left w:val="none" w:sz="0" w:space="0" w:color="auto"/>
                <w:bottom w:val="none" w:sz="0" w:space="0" w:color="auto"/>
                <w:right w:val="none" w:sz="0" w:space="0" w:color="auto"/>
              </w:divBdr>
              <w:divsChild>
                <w:div w:id="1461529984">
                  <w:marLeft w:val="0"/>
                  <w:marRight w:val="0"/>
                  <w:marTop w:val="0"/>
                  <w:marBottom w:val="0"/>
                  <w:divBdr>
                    <w:top w:val="none" w:sz="0" w:space="0" w:color="auto"/>
                    <w:left w:val="none" w:sz="0" w:space="0" w:color="auto"/>
                    <w:bottom w:val="none" w:sz="0" w:space="0" w:color="auto"/>
                    <w:right w:val="none" w:sz="0" w:space="0" w:color="auto"/>
                  </w:divBdr>
                  <w:divsChild>
                    <w:div w:id="4596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1664051">
      <w:bodyDiv w:val="1"/>
      <w:marLeft w:val="0"/>
      <w:marRight w:val="0"/>
      <w:marTop w:val="0"/>
      <w:marBottom w:val="0"/>
      <w:divBdr>
        <w:top w:val="none" w:sz="0" w:space="0" w:color="auto"/>
        <w:left w:val="none" w:sz="0" w:space="0" w:color="auto"/>
        <w:bottom w:val="none" w:sz="0" w:space="0" w:color="auto"/>
        <w:right w:val="none" w:sz="0" w:space="0" w:color="auto"/>
      </w:divBdr>
    </w:div>
    <w:div w:id="322319635">
      <w:bodyDiv w:val="1"/>
      <w:marLeft w:val="0"/>
      <w:marRight w:val="0"/>
      <w:marTop w:val="0"/>
      <w:marBottom w:val="0"/>
      <w:divBdr>
        <w:top w:val="none" w:sz="0" w:space="0" w:color="auto"/>
        <w:left w:val="none" w:sz="0" w:space="0" w:color="auto"/>
        <w:bottom w:val="none" w:sz="0" w:space="0" w:color="auto"/>
        <w:right w:val="none" w:sz="0" w:space="0" w:color="auto"/>
      </w:divBdr>
    </w:div>
    <w:div w:id="322660958">
      <w:bodyDiv w:val="1"/>
      <w:marLeft w:val="0"/>
      <w:marRight w:val="0"/>
      <w:marTop w:val="0"/>
      <w:marBottom w:val="0"/>
      <w:divBdr>
        <w:top w:val="none" w:sz="0" w:space="0" w:color="auto"/>
        <w:left w:val="none" w:sz="0" w:space="0" w:color="auto"/>
        <w:bottom w:val="none" w:sz="0" w:space="0" w:color="auto"/>
        <w:right w:val="none" w:sz="0" w:space="0" w:color="auto"/>
      </w:divBdr>
    </w:div>
    <w:div w:id="324358194">
      <w:bodyDiv w:val="1"/>
      <w:marLeft w:val="0"/>
      <w:marRight w:val="0"/>
      <w:marTop w:val="0"/>
      <w:marBottom w:val="0"/>
      <w:divBdr>
        <w:top w:val="none" w:sz="0" w:space="0" w:color="auto"/>
        <w:left w:val="none" w:sz="0" w:space="0" w:color="auto"/>
        <w:bottom w:val="none" w:sz="0" w:space="0" w:color="auto"/>
        <w:right w:val="none" w:sz="0" w:space="0" w:color="auto"/>
      </w:divBdr>
    </w:div>
    <w:div w:id="326328741">
      <w:bodyDiv w:val="1"/>
      <w:marLeft w:val="0"/>
      <w:marRight w:val="0"/>
      <w:marTop w:val="0"/>
      <w:marBottom w:val="0"/>
      <w:divBdr>
        <w:top w:val="none" w:sz="0" w:space="0" w:color="auto"/>
        <w:left w:val="none" w:sz="0" w:space="0" w:color="auto"/>
        <w:bottom w:val="none" w:sz="0" w:space="0" w:color="auto"/>
        <w:right w:val="none" w:sz="0" w:space="0" w:color="auto"/>
      </w:divBdr>
    </w:div>
    <w:div w:id="326633369">
      <w:bodyDiv w:val="1"/>
      <w:marLeft w:val="0"/>
      <w:marRight w:val="0"/>
      <w:marTop w:val="0"/>
      <w:marBottom w:val="0"/>
      <w:divBdr>
        <w:top w:val="none" w:sz="0" w:space="0" w:color="auto"/>
        <w:left w:val="none" w:sz="0" w:space="0" w:color="auto"/>
        <w:bottom w:val="none" w:sz="0" w:space="0" w:color="auto"/>
        <w:right w:val="none" w:sz="0" w:space="0" w:color="auto"/>
      </w:divBdr>
    </w:div>
    <w:div w:id="329062755">
      <w:bodyDiv w:val="1"/>
      <w:marLeft w:val="0"/>
      <w:marRight w:val="0"/>
      <w:marTop w:val="0"/>
      <w:marBottom w:val="0"/>
      <w:divBdr>
        <w:top w:val="none" w:sz="0" w:space="0" w:color="auto"/>
        <w:left w:val="none" w:sz="0" w:space="0" w:color="auto"/>
        <w:bottom w:val="none" w:sz="0" w:space="0" w:color="auto"/>
        <w:right w:val="none" w:sz="0" w:space="0" w:color="auto"/>
      </w:divBdr>
    </w:div>
    <w:div w:id="330260140">
      <w:bodyDiv w:val="1"/>
      <w:marLeft w:val="0"/>
      <w:marRight w:val="0"/>
      <w:marTop w:val="0"/>
      <w:marBottom w:val="0"/>
      <w:divBdr>
        <w:top w:val="none" w:sz="0" w:space="0" w:color="auto"/>
        <w:left w:val="none" w:sz="0" w:space="0" w:color="auto"/>
        <w:bottom w:val="none" w:sz="0" w:space="0" w:color="auto"/>
        <w:right w:val="none" w:sz="0" w:space="0" w:color="auto"/>
      </w:divBdr>
    </w:div>
    <w:div w:id="334767481">
      <w:bodyDiv w:val="1"/>
      <w:marLeft w:val="0"/>
      <w:marRight w:val="0"/>
      <w:marTop w:val="0"/>
      <w:marBottom w:val="0"/>
      <w:divBdr>
        <w:top w:val="none" w:sz="0" w:space="0" w:color="auto"/>
        <w:left w:val="none" w:sz="0" w:space="0" w:color="auto"/>
        <w:bottom w:val="none" w:sz="0" w:space="0" w:color="auto"/>
        <w:right w:val="none" w:sz="0" w:space="0" w:color="auto"/>
      </w:divBdr>
    </w:div>
    <w:div w:id="334846718">
      <w:bodyDiv w:val="1"/>
      <w:marLeft w:val="0"/>
      <w:marRight w:val="0"/>
      <w:marTop w:val="0"/>
      <w:marBottom w:val="0"/>
      <w:divBdr>
        <w:top w:val="none" w:sz="0" w:space="0" w:color="auto"/>
        <w:left w:val="none" w:sz="0" w:space="0" w:color="auto"/>
        <w:bottom w:val="none" w:sz="0" w:space="0" w:color="auto"/>
        <w:right w:val="none" w:sz="0" w:space="0" w:color="auto"/>
      </w:divBdr>
    </w:div>
    <w:div w:id="337658589">
      <w:bodyDiv w:val="1"/>
      <w:marLeft w:val="0"/>
      <w:marRight w:val="0"/>
      <w:marTop w:val="0"/>
      <w:marBottom w:val="0"/>
      <w:divBdr>
        <w:top w:val="none" w:sz="0" w:space="0" w:color="auto"/>
        <w:left w:val="none" w:sz="0" w:space="0" w:color="auto"/>
        <w:bottom w:val="none" w:sz="0" w:space="0" w:color="auto"/>
        <w:right w:val="none" w:sz="0" w:space="0" w:color="auto"/>
      </w:divBdr>
    </w:div>
    <w:div w:id="338587084">
      <w:bodyDiv w:val="1"/>
      <w:marLeft w:val="0"/>
      <w:marRight w:val="0"/>
      <w:marTop w:val="0"/>
      <w:marBottom w:val="0"/>
      <w:divBdr>
        <w:top w:val="none" w:sz="0" w:space="0" w:color="auto"/>
        <w:left w:val="none" w:sz="0" w:space="0" w:color="auto"/>
        <w:bottom w:val="none" w:sz="0" w:space="0" w:color="auto"/>
        <w:right w:val="none" w:sz="0" w:space="0" w:color="auto"/>
      </w:divBdr>
    </w:div>
    <w:div w:id="339083359">
      <w:bodyDiv w:val="1"/>
      <w:marLeft w:val="0"/>
      <w:marRight w:val="0"/>
      <w:marTop w:val="0"/>
      <w:marBottom w:val="0"/>
      <w:divBdr>
        <w:top w:val="none" w:sz="0" w:space="0" w:color="auto"/>
        <w:left w:val="none" w:sz="0" w:space="0" w:color="auto"/>
        <w:bottom w:val="none" w:sz="0" w:space="0" w:color="auto"/>
        <w:right w:val="none" w:sz="0" w:space="0" w:color="auto"/>
      </w:divBdr>
    </w:div>
    <w:div w:id="339280726">
      <w:bodyDiv w:val="1"/>
      <w:marLeft w:val="0"/>
      <w:marRight w:val="0"/>
      <w:marTop w:val="0"/>
      <w:marBottom w:val="0"/>
      <w:divBdr>
        <w:top w:val="none" w:sz="0" w:space="0" w:color="auto"/>
        <w:left w:val="none" w:sz="0" w:space="0" w:color="auto"/>
        <w:bottom w:val="none" w:sz="0" w:space="0" w:color="auto"/>
        <w:right w:val="none" w:sz="0" w:space="0" w:color="auto"/>
      </w:divBdr>
    </w:div>
    <w:div w:id="339431377">
      <w:bodyDiv w:val="1"/>
      <w:marLeft w:val="0"/>
      <w:marRight w:val="0"/>
      <w:marTop w:val="0"/>
      <w:marBottom w:val="0"/>
      <w:divBdr>
        <w:top w:val="none" w:sz="0" w:space="0" w:color="auto"/>
        <w:left w:val="none" w:sz="0" w:space="0" w:color="auto"/>
        <w:bottom w:val="none" w:sz="0" w:space="0" w:color="auto"/>
        <w:right w:val="none" w:sz="0" w:space="0" w:color="auto"/>
      </w:divBdr>
    </w:div>
    <w:div w:id="340938046">
      <w:bodyDiv w:val="1"/>
      <w:marLeft w:val="0"/>
      <w:marRight w:val="0"/>
      <w:marTop w:val="0"/>
      <w:marBottom w:val="0"/>
      <w:divBdr>
        <w:top w:val="none" w:sz="0" w:space="0" w:color="auto"/>
        <w:left w:val="none" w:sz="0" w:space="0" w:color="auto"/>
        <w:bottom w:val="none" w:sz="0" w:space="0" w:color="auto"/>
        <w:right w:val="none" w:sz="0" w:space="0" w:color="auto"/>
      </w:divBdr>
    </w:div>
    <w:div w:id="341512222">
      <w:bodyDiv w:val="1"/>
      <w:marLeft w:val="0"/>
      <w:marRight w:val="0"/>
      <w:marTop w:val="0"/>
      <w:marBottom w:val="0"/>
      <w:divBdr>
        <w:top w:val="none" w:sz="0" w:space="0" w:color="auto"/>
        <w:left w:val="none" w:sz="0" w:space="0" w:color="auto"/>
        <w:bottom w:val="none" w:sz="0" w:space="0" w:color="auto"/>
        <w:right w:val="none" w:sz="0" w:space="0" w:color="auto"/>
      </w:divBdr>
    </w:div>
    <w:div w:id="343627474">
      <w:bodyDiv w:val="1"/>
      <w:marLeft w:val="0"/>
      <w:marRight w:val="0"/>
      <w:marTop w:val="0"/>
      <w:marBottom w:val="0"/>
      <w:divBdr>
        <w:top w:val="none" w:sz="0" w:space="0" w:color="auto"/>
        <w:left w:val="none" w:sz="0" w:space="0" w:color="auto"/>
        <w:bottom w:val="none" w:sz="0" w:space="0" w:color="auto"/>
        <w:right w:val="none" w:sz="0" w:space="0" w:color="auto"/>
      </w:divBdr>
    </w:div>
    <w:div w:id="344207755">
      <w:bodyDiv w:val="1"/>
      <w:marLeft w:val="0"/>
      <w:marRight w:val="0"/>
      <w:marTop w:val="0"/>
      <w:marBottom w:val="0"/>
      <w:divBdr>
        <w:top w:val="none" w:sz="0" w:space="0" w:color="auto"/>
        <w:left w:val="none" w:sz="0" w:space="0" w:color="auto"/>
        <w:bottom w:val="none" w:sz="0" w:space="0" w:color="auto"/>
        <w:right w:val="none" w:sz="0" w:space="0" w:color="auto"/>
      </w:divBdr>
    </w:div>
    <w:div w:id="345791639">
      <w:bodyDiv w:val="1"/>
      <w:marLeft w:val="0"/>
      <w:marRight w:val="0"/>
      <w:marTop w:val="0"/>
      <w:marBottom w:val="0"/>
      <w:divBdr>
        <w:top w:val="none" w:sz="0" w:space="0" w:color="auto"/>
        <w:left w:val="none" w:sz="0" w:space="0" w:color="auto"/>
        <w:bottom w:val="none" w:sz="0" w:space="0" w:color="auto"/>
        <w:right w:val="none" w:sz="0" w:space="0" w:color="auto"/>
      </w:divBdr>
    </w:div>
    <w:div w:id="348720000">
      <w:bodyDiv w:val="1"/>
      <w:marLeft w:val="0"/>
      <w:marRight w:val="0"/>
      <w:marTop w:val="0"/>
      <w:marBottom w:val="0"/>
      <w:divBdr>
        <w:top w:val="none" w:sz="0" w:space="0" w:color="auto"/>
        <w:left w:val="none" w:sz="0" w:space="0" w:color="auto"/>
        <w:bottom w:val="none" w:sz="0" w:space="0" w:color="auto"/>
        <w:right w:val="none" w:sz="0" w:space="0" w:color="auto"/>
      </w:divBdr>
    </w:div>
    <w:div w:id="348795116">
      <w:bodyDiv w:val="1"/>
      <w:marLeft w:val="0"/>
      <w:marRight w:val="0"/>
      <w:marTop w:val="0"/>
      <w:marBottom w:val="0"/>
      <w:divBdr>
        <w:top w:val="none" w:sz="0" w:space="0" w:color="auto"/>
        <w:left w:val="none" w:sz="0" w:space="0" w:color="auto"/>
        <w:bottom w:val="none" w:sz="0" w:space="0" w:color="auto"/>
        <w:right w:val="none" w:sz="0" w:space="0" w:color="auto"/>
      </w:divBdr>
    </w:div>
    <w:div w:id="351029550">
      <w:bodyDiv w:val="1"/>
      <w:marLeft w:val="0"/>
      <w:marRight w:val="0"/>
      <w:marTop w:val="0"/>
      <w:marBottom w:val="0"/>
      <w:divBdr>
        <w:top w:val="none" w:sz="0" w:space="0" w:color="auto"/>
        <w:left w:val="none" w:sz="0" w:space="0" w:color="auto"/>
        <w:bottom w:val="none" w:sz="0" w:space="0" w:color="auto"/>
        <w:right w:val="none" w:sz="0" w:space="0" w:color="auto"/>
      </w:divBdr>
    </w:div>
    <w:div w:id="353306498">
      <w:bodyDiv w:val="1"/>
      <w:marLeft w:val="0"/>
      <w:marRight w:val="0"/>
      <w:marTop w:val="0"/>
      <w:marBottom w:val="0"/>
      <w:divBdr>
        <w:top w:val="none" w:sz="0" w:space="0" w:color="auto"/>
        <w:left w:val="none" w:sz="0" w:space="0" w:color="auto"/>
        <w:bottom w:val="none" w:sz="0" w:space="0" w:color="auto"/>
        <w:right w:val="none" w:sz="0" w:space="0" w:color="auto"/>
      </w:divBdr>
    </w:div>
    <w:div w:id="356547270">
      <w:bodyDiv w:val="1"/>
      <w:marLeft w:val="0"/>
      <w:marRight w:val="0"/>
      <w:marTop w:val="0"/>
      <w:marBottom w:val="0"/>
      <w:divBdr>
        <w:top w:val="none" w:sz="0" w:space="0" w:color="auto"/>
        <w:left w:val="none" w:sz="0" w:space="0" w:color="auto"/>
        <w:bottom w:val="none" w:sz="0" w:space="0" w:color="auto"/>
        <w:right w:val="none" w:sz="0" w:space="0" w:color="auto"/>
      </w:divBdr>
    </w:div>
    <w:div w:id="358892290">
      <w:bodyDiv w:val="1"/>
      <w:marLeft w:val="0"/>
      <w:marRight w:val="0"/>
      <w:marTop w:val="0"/>
      <w:marBottom w:val="0"/>
      <w:divBdr>
        <w:top w:val="none" w:sz="0" w:space="0" w:color="auto"/>
        <w:left w:val="none" w:sz="0" w:space="0" w:color="auto"/>
        <w:bottom w:val="none" w:sz="0" w:space="0" w:color="auto"/>
        <w:right w:val="none" w:sz="0" w:space="0" w:color="auto"/>
      </w:divBdr>
    </w:div>
    <w:div w:id="358942224">
      <w:bodyDiv w:val="1"/>
      <w:marLeft w:val="0"/>
      <w:marRight w:val="0"/>
      <w:marTop w:val="0"/>
      <w:marBottom w:val="0"/>
      <w:divBdr>
        <w:top w:val="none" w:sz="0" w:space="0" w:color="auto"/>
        <w:left w:val="none" w:sz="0" w:space="0" w:color="auto"/>
        <w:bottom w:val="none" w:sz="0" w:space="0" w:color="auto"/>
        <w:right w:val="none" w:sz="0" w:space="0" w:color="auto"/>
      </w:divBdr>
    </w:div>
    <w:div w:id="362244734">
      <w:bodyDiv w:val="1"/>
      <w:marLeft w:val="0"/>
      <w:marRight w:val="0"/>
      <w:marTop w:val="0"/>
      <w:marBottom w:val="0"/>
      <w:divBdr>
        <w:top w:val="none" w:sz="0" w:space="0" w:color="auto"/>
        <w:left w:val="none" w:sz="0" w:space="0" w:color="auto"/>
        <w:bottom w:val="none" w:sz="0" w:space="0" w:color="auto"/>
        <w:right w:val="none" w:sz="0" w:space="0" w:color="auto"/>
      </w:divBdr>
    </w:div>
    <w:div w:id="364795875">
      <w:bodyDiv w:val="1"/>
      <w:marLeft w:val="0"/>
      <w:marRight w:val="0"/>
      <w:marTop w:val="0"/>
      <w:marBottom w:val="0"/>
      <w:divBdr>
        <w:top w:val="none" w:sz="0" w:space="0" w:color="auto"/>
        <w:left w:val="none" w:sz="0" w:space="0" w:color="auto"/>
        <w:bottom w:val="none" w:sz="0" w:space="0" w:color="auto"/>
        <w:right w:val="none" w:sz="0" w:space="0" w:color="auto"/>
      </w:divBdr>
    </w:div>
    <w:div w:id="366687335">
      <w:bodyDiv w:val="1"/>
      <w:marLeft w:val="0"/>
      <w:marRight w:val="0"/>
      <w:marTop w:val="0"/>
      <w:marBottom w:val="0"/>
      <w:divBdr>
        <w:top w:val="none" w:sz="0" w:space="0" w:color="auto"/>
        <w:left w:val="none" w:sz="0" w:space="0" w:color="auto"/>
        <w:bottom w:val="none" w:sz="0" w:space="0" w:color="auto"/>
        <w:right w:val="none" w:sz="0" w:space="0" w:color="auto"/>
      </w:divBdr>
      <w:divsChild>
        <w:div w:id="406343723">
          <w:marLeft w:val="2160"/>
          <w:marRight w:val="0"/>
          <w:marTop w:val="100"/>
          <w:marBottom w:val="0"/>
          <w:divBdr>
            <w:top w:val="none" w:sz="0" w:space="0" w:color="auto"/>
            <w:left w:val="none" w:sz="0" w:space="0" w:color="auto"/>
            <w:bottom w:val="none" w:sz="0" w:space="0" w:color="auto"/>
            <w:right w:val="none" w:sz="0" w:space="0" w:color="auto"/>
          </w:divBdr>
        </w:div>
        <w:div w:id="1073431048">
          <w:marLeft w:val="1469"/>
          <w:marRight w:val="0"/>
          <w:marTop w:val="120"/>
          <w:marBottom w:val="0"/>
          <w:divBdr>
            <w:top w:val="none" w:sz="0" w:space="0" w:color="auto"/>
            <w:left w:val="none" w:sz="0" w:space="0" w:color="auto"/>
            <w:bottom w:val="none" w:sz="0" w:space="0" w:color="auto"/>
            <w:right w:val="none" w:sz="0" w:space="0" w:color="auto"/>
          </w:divBdr>
        </w:div>
        <w:div w:id="1370186862">
          <w:marLeft w:val="1469"/>
          <w:marRight w:val="0"/>
          <w:marTop w:val="120"/>
          <w:marBottom w:val="0"/>
          <w:divBdr>
            <w:top w:val="none" w:sz="0" w:space="0" w:color="auto"/>
            <w:left w:val="none" w:sz="0" w:space="0" w:color="auto"/>
            <w:bottom w:val="none" w:sz="0" w:space="0" w:color="auto"/>
            <w:right w:val="none" w:sz="0" w:space="0" w:color="auto"/>
          </w:divBdr>
        </w:div>
        <w:div w:id="1652518130">
          <w:marLeft w:val="2160"/>
          <w:marRight w:val="0"/>
          <w:marTop w:val="100"/>
          <w:marBottom w:val="0"/>
          <w:divBdr>
            <w:top w:val="none" w:sz="0" w:space="0" w:color="auto"/>
            <w:left w:val="none" w:sz="0" w:space="0" w:color="auto"/>
            <w:bottom w:val="none" w:sz="0" w:space="0" w:color="auto"/>
            <w:right w:val="none" w:sz="0" w:space="0" w:color="auto"/>
          </w:divBdr>
        </w:div>
      </w:divsChild>
    </w:div>
    <w:div w:id="367337763">
      <w:bodyDiv w:val="1"/>
      <w:marLeft w:val="0"/>
      <w:marRight w:val="0"/>
      <w:marTop w:val="0"/>
      <w:marBottom w:val="0"/>
      <w:divBdr>
        <w:top w:val="none" w:sz="0" w:space="0" w:color="auto"/>
        <w:left w:val="none" w:sz="0" w:space="0" w:color="auto"/>
        <w:bottom w:val="none" w:sz="0" w:space="0" w:color="auto"/>
        <w:right w:val="none" w:sz="0" w:space="0" w:color="auto"/>
      </w:divBdr>
    </w:div>
    <w:div w:id="367678832">
      <w:bodyDiv w:val="1"/>
      <w:marLeft w:val="0"/>
      <w:marRight w:val="0"/>
      <w:marTop w:val="0"/>
      <w:marBottom w:val="0"/>
      <w:divBdr>
        <w:top w:val="none" w:sz="0" w:space="0" w:color="auto"/>
        <w:left w:val="none" w:sz="0" w:space="0" w:color="auto"/>
        <w:bottom w:val="none" w:sz="0" w:space="0" w:color="auto"/>
        <w:right w:val="none" w:sz="0" w:space="0" w:color="auto"/>
      </w:divBdr>
    </w:div>
    <w:div w:id="370230148">
      <w:bodyDiv w:val="1"/>
      <w:marLeft w:val="0"/>
      <w:marRight w:val="0"/>
      <w:marTop w:val="0"/>
      <w:marBottom w:val="0"/>
      <w:divBdr>
        <w:top w:val="none" w:sz="0" w:space="0" w:color="auto"/>
        <w:left w:val="none" w:sz="0" w:space="0" w:color="auto"/>
        <w:bottom w:val="none" w:sz="0" w:space="0" w:color="auto"/>
        <w:right w:val="none" w:sz="0" w:space="0" w:color="auto"/>
      </w:divBdr>
    </w:div>
    <w:div w:id="370809806">
      <w:bodyDiv w:val="1"/>
      <w:marLeft w:val="0"/>
      <w:marRight w:val="0"/>
      <w:marTop w:val="0"/>
      <w:marBottom w:val="0"/>
      <w:divBdr>
        <w:top w:val="none" w:sz="0" w:space="0" w:color="auto"/>
        <w:left w:val="none" w:sz="0" w:space="0" w:color="auto"/>
        <w:bottom w:val="none" w:sz="0" w:space="0" w:color="auto"/>
        <w:right w:val="none" w:sz="0" w:space="0" w:color="auto"/>
      </w:divBdr>
    </w:div>
    <w:div w:id="371157595">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7705604">
      <w:bodyDiv w:val="1"/>
      <w:marLeft w:val="0"/>
      <w:marRight w:val="0"/>
      <w:marTop w:val="0"/>
      <w:marBottom w:val="0"/>
      <w:divBdr>
        <w:top w:val="none" w:sz="0" w:space="0" w:color="auto"/>
        <w:left w:val="none" w:sz="0" w:space="0" w:color="auto"/>
        <w:bottom w:val="none" w:sz="0" w:space="0" w:color="auto"/>
        <w:right w:val="none" w:sz="0" w:space="0" w:color="auto"/>
      </w:divBdr>
    </w:div>
    <w:div w:id="379792575">
      <w:bodyDiv w:val="1"/>
      <w:marLeft w:val="0"/>
      <w:marRight w:val="0"/>
      <w:marTop w:val="0"/>
      <w:marBottom w:val="0"/>
      <w:divBdr>
        <w:top w:val="none" w:sz="0" w:space="0" w:color="auto"/>
        <w:left w:val="none" w:sz="0" w:space="0" w:color="auto"/>
        <w:bottom w:val="none" w:sz="0" w:space="0" w:color="auto"/>
        <w:right w:val="none" w:sz="0" w:space="0" w:color="auto"/>
      </w:divBdr>
    </w:div>
    <w:div w:id="380056074">
      <w:bodyDiv w:val="1"/>
      <w:marLeft w:val="0"/>
      <w:marRight w:val="0"/>
      <w:marTop w:val="0"/>
      <w:marBottom w:val="0"/>
      <w:divBdr>
        <w:top w:val="none" w:sz="0" w:space="0" w:color="auto"/>
        <w:left w:val="none" w:sz="0" w:space="0" w:color="auto"/>
        <w:bottom w:val="none" w:sz="0" w:space="0" w:color="auto"/>
        <w:right w:val="none" w:sz="0" w:space="0" w:color="auto"/>
      </w:divBdr>
    </w:div>
    <w:div w:id="380253017">
      <w:bodyDiv w:val="1"/>
      <w:marLeft w:val="0"/>
      <w:marRight w:val="0"/>
      <w:marTop w:val="0"/>
      <w:marBottom w:val="0"/>
      <w:divBdr>
        <w:top w:val="none" w:sz="0" w:space="0" w:color="auto"/>
        <w:left w:val="none" w:sz="0" w:space="0" w:color="auto"/>
        <w:bottom w:val="none" w:sz="0" w:space="0" w:color="auto"/>
        <w:right w:val="none" w:sz="0" w:space="0" w:color="auto"/>
      </w:divBdr>
    </w:div>
    <w:div w:id="380326357">
      <w:bodyDiv w:val="1"/>
      <w:marLeft w:val="0"/>
      <w:marRight w:val="0"/>
      <w:marTop w:val="0"/>
      <w:marBottom w:val="0"/>
      <w:divBdr>
        <w:top w:val="none" w:sz="0" w:space="0" w:color="auto"/>
        <w:left w:val="none" w:sz="0" w:space="0" w:color="auto"/>
        <w:bottom w:val="none" w:sz="0" w:space="0" w:color="auto"/>
        <w:right w:val="none" w:sz="0" w:space="0" w:color="auto"/>
      </w:divBdr>
    </w:div>
    <w:div w:id="383021754">
      <w:bodyDiv w:val="1"/>
      <w:marLeft w:val="0"/>
      <w:marRight w:val="0"/>
      <w:marTop w:val="0"/>
      <w:marBottom w:val="0"/>
      <w:divBdr>
        <w:top w:val="none" w:sz="0" w:space="0" w:color="auto"/>
        <w:left w:val="none" w:sz="0" w:space="0" w:color="auto"/>
        <w:bottom w:val="none" w:sz="0" w:space="0" w:color="auto"/>
        <w:right w:val="none" w:sz="0" w:space="0" w:color="auto"/>
      </w:divBdr>
    </w:div>
    <w:div w:id="383140518">
      <w:bodyDiv w:val="1"/>
      <w:marLeft w:val="0"/>
      <w:marRight w:val="0"/>
      <w:marTop w:val="0"/>
      <w:marBottom w:val="0"/>
      <w:divBdr>
        <w:top w:val="none" w:sz="0" w:space="0" w:color="auto"/>
        <w:left w:val="none" w:sz="0" w:space="0" w:color="auto"/>
        <w:bottom w:val="none" w:sz="0" w:space="0" w:color="auto"/>
        <w:right w:val="none" w:sz="0" w:space="0" w:color="auto"/>
      </w:divBdr>
    </w:div>
    <w:div w:id="387071791">
      <w:bodyDiv w:val="1"/>
      <w:marLeft w:val="0"/>
      <w:marRight w:val="0"/>
      <w:marTop w:val="0"/>
      <w:marBottom w:val="0"/>
      <w:divBdr>
        <w:top w:val="none" w:sz="0" w:space="0" w:color="auto"/>
        <w:left w:val="none" w:sz="0" w:space="0" w:color="auto"/>
        <w:bottom w:val="none" w:sz="0" w:space="0" w:color="auto"/>
        <w:right w:val="none" w:sz="0" w:space="0" w:color="auto"/>
      </w:divBdr>
    </w:div>
    <w:div w:id="388964548">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5592953">
      <w:bodyDiv w:val="1"/>
      <w:marLeft w:val="0"/>
      <w:marRight w:val="0"/>
      <w:marTop w:val="0"/>
      <w:marBottom w:val="0"/>
      <w:divBdr>
        <w:top w:val="none" w:sz="0" w:space="0" w:color="auto"/>
        <w:left w:val="none" w:sz="0" w:space="0" w:color="auto"/>
        <w:bottom w:val="none" w:sz="0" w:space="0" w:color="auto"/>
        <w:right w:val="none" w:sz="0" w:space="0" w:color="auto"/>
      </w:divBdr>
    </w:div>
    <w:div w:id="398285076">
      <w:bodyDiv w:val="1"/>
      <w:marLeft w:val="0"/>
      <w:marRight w:val="0"/>
      <w:marTop w:val="0"/>
      <w:marBottom w:val="0"/>
      <w:divBdr>
        <w:top w:val="none" w:sz="0" w:space="0" w:color="auto"/>
        <w:left w:val="none" w:sz="0" w:space="0" w:color="auto"/>
        <w:bottom w:val="none" w:sz="0" w:space="0" w:color="auto"/>
        <w:right w:val="none" w:sz="0" w:space="0" w:color="auto"/>
      </w:divBdr>
    </w:div>
    <w:div w:id="398527180">
      <w:bodyDiv w:val="1"/>
      <w:marLeft w:val="0"/>
      <w:marRight w:val="0"/>
      <w:marTop w:val="0"/>
      <w:marBottom w:val="0"/>
      <w:divBdr>
        <w:top w:val="none" w:sz="0" w:space="0" w:color="auto"/>
        <w:left w:val="none" w:sz="0" w:space="0" w:color="auto"/>
        <w:bottom w:val="none" w:sz="0" w:space="0" w:color="auto"/>
        <w:right w:val="none" w:sz="0" w:space="0" w:color="auto"/>
      </w:divBdr>
    </w:div>
    <w:div w:id="399905220">
      <w:bodyDiv w:val="1"/>
      <w:marLeft w:val="0"/>
      <w:marRight w:val="0"/>
      <w:marTop w:val="0"/>
      <w:marBottom w:val="0"/>
      <w:divBdr>
        <w:top w:val="none" w:sz="0" w:space="0" w:color="auto"/>
        <w:left w:val="none" w:sz="0" w:space="0" w:color="auto"/>
        <w:bottom w:val="none" w:sz="0" w:space="0" w:color="auto"/>
        <w:right w:val="none" w:sz="0" w:space="0" w:color="auto"/>
      </w:divBdr>
    </w:div>
    <w:div w:id="399987793">
      <w:bodyDiv w:val="1"/>
      <w:marLeft w:val="0"/>
      <w:marRight w:val="0"/>
      <w:marTop w:val="0"/>
      <w:marBottom w:val="0"/>
      <w:divBdr>
        <w:top w:val="none" w:sz="0" w:space="0" w:color="auto"/>
        <w:left w:val="none" w:sz="0" w:space="0" w:color="auto"/>
        <w:bottom w:val="none" w:sz="0" w:space="0" w:color="auto"/>
        <w:right w:val="none" w:sz="0" w:space="0" w:color="auto"/>
      </w:divBdr>
    </w:div>
    <w:div w:id="402870006">
      <w:bodyDiv w:val="1"/>
      <w:marLeft w:val="0"/>
      <w:marRight w:val="0"/>
      <w:marTop w:val="0"/>
      <w:marBottom w:val="0"/>
      <w:divBdr>
        <w:top w:val="none" w:sz="0" w:space="0" w:color="auto"/>
        <w:left w:val="none" w:sz="0" w:space="0" w:color="auto"/>
        <w:bottom w:val="none" w:sz="0" w:space="0" w:color="auto"/>
        <w:right w:val="none" w:sz="0" w:space="0" w:color="auto"/>
      </w:divBdr>
    </w:div>
    <w:div w:id="404301801">
      <w:bodyDiv w:val="1"/>
      <w:marLeft w:val="0"/>
      <w:marRight w:val="0"/>
      <w:marTop w:val="0"/>
      <w:marBottom w:val="0"/>
      <w:divBdr>
        <w:top w:val="none" w:sz="0" w:space="0" w:color="auto"/>
        <w:left w:val="none" w:sz="0" w:space="0" w:color="auto"/>
        <w:bottom w:val="none" w:sz="0" w:space="0" w:color="auto"/>
        <w:right w:val="none" w:sz="0" w:space="0" w:color="auto"/>
      </w:divBdr>
      <w:divsChild>
        <w:div w:id="226569850">
          <w:marLeft w:val="1987"/>
          <w:marRight w:val="0"/>
          <w:marTop w:val="0"/>
          <w:marBottom w:val="60"/>
          <w:divBdr>
            <w:top w:val="none" w:sz="0" w:space="0" w:color="auto"/>
            <w:left w:val="none" w:sz="0" w:space="0" w:color="auto"/>
            <w:bottom w:val="none" w:sz="0" w:space="0" w:color="auto"/>
            <w:right w:val="none" w:sz="0" w:space="0" w:color="auto"/>
          </w:divBdr>
        </w:div>
      </w:divsChild>
    </w:div>
    <w:div w:id="405810747">
      <w:bodyDiv w:val="1"/>
      <w:marLeft w:val="0"/>
      <w:marRight w:val="0"/>
      <w:marTop w:val="0"/>
      <w:marBottom w:val="0"/>
      <w:divBdr>
        <w:top w:val="none" w:sz="0" w:space="0" w:color="auto"/>
        <w:left w:val="none" w:sz="0" w:space="0" w:color="auto"/>
        <w:bottom w:val="none" w:sz="0" w:space="0" w:color="auto"/>
        <w:right w:val="none" w:sz="0" w:space="0" w:color="auto"/>
      </w:divBdr>
    </w:div>
    <w:div w:id="405958362">
      <w:bodyDiv w:val="1"/>
      <w:marLeft w:val="0"/>
      <w:marRight w:val="0"/>
      <w:marTop w:val="0"/>
      <w:marBottom w:val="0"/>
      <w:divBdr>
        <w:top w:val="none" w:sz="0" w:space="0" w:color="auto"/>
        <w:left w:val="none" w:sz="0" w:space="0" w:color="auto"/>
        <w:bottom w:val="none" w:sz="0" w:space="0" w:color="auto"/>
        <w:right w:val="none" w:sz="0" w:space="0" w:color="auto"/>
      </w:divBdr>
    </w:div>
    <w:div w:id="405959669">
      <w:bodyDiv w:val="1"/>
      <w:marLeft w:val="0"/>
      <w:marRight w:val="0"/>
      <w:marTop w:val="0"/>
      <w:marBottom w:val="0"/>
      <w:divBdr>
        <w:top w:val="none" w:sz="0" w:space="0" w:color="auto"/>
        <w:left w:val="none" w:sz="0" w:space="0" w:color="auto"/>
        <w:bottom w:val="none" w:sz="0" w:space="0" w:color="auto"/>
        <w:right w:val="none" w:sz="0" w:space="0" w:color="auto"/>
      </w:divBdr>
    </w:div>
    <w:div w:id="407769783">
      <w:bodyDiv w:val="1"/>
      <w:marLeft w:val="0"/>
      <w:marRight w:val="0"/>
      <w:marTop w:val="0"/>
      <w:marBottom w:val="0"/>
      <w:divBdr>
        <w:top w:val="none" w:sz="0" w:space="0" w:color="auto"/>
        <w:left w:val="none" w:sz="0" w:space="0" w:color="auto"/>
        <w:bottom w:val="none" w:sz="0" w:space="0" w:color="auto"/>
        <w:right w:val="none" w:sz="0" w:space="0" w:color="auto"/>
      </w:divBdr>
    </w:div>
    <w:div w:id="409012626">
      <w:bodyDiv w:val="1"/>
      <w:marLeft w:val="0"/>
      <w:marRight w:val="0"/>
      <w:marTop w:val="0"/>
      <w:marBottom w:val="0"/>
      <w:divBdr>
        <w:top w:val="none" w:sz="0" w:space="0" w:color="auto"/>
        <w:left w:val="none" w:sz="0" w:space="0" w:color="auto"/>
        <w:bottom w:val="none" w:sz="0" w:space="0" w:color="auto"/>
        <w:right w:val="none" w:sz="0" w:space="0" w:color="auto"/>
      </w:divBdr>
    </w:div>
    <w:div w:id="409891263">
      <w:bodyDiv w:val="1"/>
      <w:marLeft w:val="0"/>
      <w:marRight w:val="0"/>
      <w:marTop w:val="0"/>
      <w:marBottom w:val="0"/>
      <w:divBdr>
        <w:top w:val="none" w:sz="0" w:space="0" w:color="auto"/>
        <w:left w:val="none" w:sz="0" w:space="0" w:color="auto"/>
        <w:bottom w:val="none" w:sz="0" w:space="0" w:color="auto"/>
        <w:right w:val="none" w:sz="0" w:space="0" w:color="auto"/>
      </w:divBdr>
    </w:div>
    <w:div w:id="410859552">
      <w:bodyDiv w:val="1"/>
      <w:marLeft w:val="0"/>
      <w:marRight w:val="0"/>
      <w:marTop w:val="0"/>
      <w:marBottom w:val="0"/>
      <w:divBdr>
        <w:top w:val="none" w:sz="0" w:space="0" w:color="auto"/>
        <w:left w:val="none" w:sz="0" w:space="0" w:color="auto"/>
        <w:bottom w:val="none" w:sz="0" w:space="0" w:color="auto"/>
        <w:right w:val="none" w:sz="0" w:space="0" w:color="auto"/>
      </w:divBdr>
    </w:div>
    <w:div w:id="411782364">
      <w:bodyDiv w:val="1"/>
      <w:marLeft w:val="0"/>
      <w:marRight w:val="0"/>
      <w:marTop w:val="0"/>
      <w:marBottom w:val="0"/>
      <w:divBdr>
        <w:top w:val="none" w:sz="0" w:space="0" w:color="auto"/>
        <w:left w:val="none" w:sz="0" w:space="0" w:color="auto"/>
        <w:bottom w:val="none" w:sz="0" w:space="0" w:color="auto"/>
        <w:right w:val="none" w:sz="0" w:space="0" w:color="auto"/>
      </w:divBdr>
    </w:div>
    <w:div w:id="412778361">
      <w:bodyDiv w:val="1"/>
      <w:marLeft w:val="0"/>
      <w:marRight w:val="0"/>
      <w:marTop w:val="0"/>
      <w:marBottom w:val="0"/>
      <w:divBdr>
        <w:top w:val="none" w:sz="0" w:space="0" w:color="auto"/>
        <w:left w:val="none" w:sz="0" w:space="0" w:color="auto"/>
        <w:bottom w:val="none" w:sz="0" w:space="0" w:color="auto"/>
        <w:right w:val="none" w:sz="0" w:space="0" w:color="auto"/>
      </w:divBdr>
    </w:div>
    <w:div w:id="414518611">
      <w:bodyDiv w:val="1"/>
      <w:marLeft w:val="0"/>
      <w:marRight w:val="0"/>
      <w:marTop w:val="0"/>
      <w:marBottom w:val="0"/>
      <w:divBdr>
        <w:top w:val="none" w:sz="0" w:space="0" w:color="auto"/>
        <w:left w:val="none" w:sz="0" w:space="0" w:color="auto"/>
        <w:bottom w:val="none" w:sz="0" w:space="0" w:color="auto"/>
        <w:right w:val="none" w:sz="0" w:space="0" w:color="auto"/>
      </w:divBdr>
    </w:div>
    <w:div w:id="414938704">
      <w:bodyDiv w:val="1"/>
      <w:marLeft w:val="0"/>
      <w:marRight w:val="0"/>
      <w:marTop w:val="0"/>
      <w:marBottom w:val="0"/>
      <w:divBdr>
        <w:top w:val="none" w:sz="0" w:space="0" w:color="auto"/>
        <w:left w:val="none" w:sz="0" w:space="0" w:color="auto"/>
        <w:bottom w:val="none" w:sz="0" w:space="0" w:color="auto"/>
        <w:right w:val="none" w:sz="0" w:space="0" w:color="auto"/>
      </w:divBdr>
    </w:div>
    <w:div w:id="415857387">
      <w:bodyDiv w:val="1"/>
      <w:marLeft w:val="0"/>
      <w:marRight w:val="0"/>
      <w:marTop w:val="0"/>
      <w:marBottom w:val="0"/>
      <w:divBdr>
        <w:top w:val="none" w:sz="0" w:space="0" w:color="auto"/>
        <w:left w:val="none" w:sz="0" w:space="0" w:color="auto"/>
        <w:bottom w:val="none" w:sz="0" w:space="0" w:color="auto"/>
        <w:right w:val="none" w:sz="0" w:space="0" w:color="auto"/>
      </w:divBdr>
    </w:div>
    <w:div w:id="416174071">
      <w:bodyDiv w:val="1"/>
      <w:marLeft w:val="0"/>
      <w:marRight w:val="0"/>
      <w:marTop w:val="0"/>
      <w:marBottom w:val="0"/>
      <w:divBdr>
        <w:top w:val="none" w:sz="0" w:space="0" w:color="auto"/>
        <w:left w:val="none" w:sz="0" w:space="0" w:color="auto"/>
        <w:bottom w:val="none" w:sz="0" w:space="0" w:color="auto"/>
        <w:right w:val="none" w:sz="0" w:space="0" w:color="auto"/>
      </w:divBdr>
    </w:div>
    <w:div w:id="417530857">
      <w:bodyDiv w:val="1"/>
      <w:marLeft w:val="0"/>
      <w:marRight w:val="0"/>
      <w:marTop w:val="0"/>
      <w:marBottom w:val="0"/>
      <w:divBdr>
        <w:top w:val="none" w:sz="0" w:space="0" w:color="auto"/>
        <w:left w:val="none" w:sz="0" w:space="0" w:color="auto"/>
        <w:bottom w:val="none" w:sz="0" w:space="0" w:color="auto"/>
        <w:right w:val="none" w:sz="0" w:space="0" w:color="auto"/>
      </w:divBdr>
    </w:div>
    <w:div w:id="417556718">
      <w:bodyDiv w:val="1"/>
      <w:marLeft w:val="0"/>
      <w:marRight w:val="0"/>
      <w:marTop w:val="0"/>
      <w:marBottom w:val="0"/>
      <w:divBdr>
        <w:top w:val="none" w:sz="0" w:space="0" w:color="auto"/>
        <w:left w:val="none" w:sz="0" w:space="0" w:color="auto"/>
        <w:bottom w:val="none" w:sz="0" w:space="0" w:color="auto"/>
        <w:right w:val="none" w:sz="0" w:space="0" w:color="auto"/>
      </w:divBdr>
    </w:div>
    <w:div w:id="417753533">
      <w:bodyDiv w:val="1"/>
      <w:marLeft w:val="0"/>
      <w:marRight w:val="0"/>
      <w:marTop w:val="0"/>
      <w:marBottom w:val="0"/>
      <w:divBdr>
        <w:top w:val="none" w:sz="0" w:space="0" w:color="auto"/>
        <w:left w:val="none" w:sz="0" w:space="0" w:color="auto"/>
        <w:bottom w:val="none" w:sz="0" w:space="0" w:color="auto"/>
        <w:right w:val="none" w:sz="0" w:space="0" w:color="auto"/>
      </w:divBdr>
    </w:div>
    <w:div w:id="420100725">
      <w:bodyDiv w:val="1"/>
      <w:marLeft w:val="0"/>
      <w:marRight w:val="0"/>
      <w:marTop w:val="0"/>
      <w:marBottom w:val="0"/>
      <w:divBdr>
        <w:top w:val="none" w:sz="0" w:space="0" w:color="auto"/>
        <w:left w:val="none" w:sz="0" w:space="0" w:color="auto"/>
        <w:bottom w:val="none" w:sz="0" w:space="0" w:color="auto"/>
        <w:right w:val="none" w:sz="0" w:space="0" w:color="auto"/>
      </w:divBdr>
    </w:div>
    <w:div w:id="424812023">
      <w:bodyDiv w:val="1"/>
      <w:marLeft w:val="0"/>
      <w:marRight w:val="0"/>
      <w:marTop w:val="0"/>
      <w:marBottom w:val="0"/>
      <w:divBdr>
        <w:top w:val="none" w:sz="0" w:space="0" w:color="auto"/>
        <w:left w:val="none" w:sz="0" w:space="0" w:color="auto"/>
        <w:bottom w:val="none" w:sz="0" w:space="0" w:color="auto"/>
        <w:right w:val="none" w:sz="0" w:space="0" w:color="auto"/>
      </w:divBdr>
    </w:div>
    <w:div w:id="426314034">
      <w:bodyDiv w:val="1"/>
      <w:marLeft w:val="0"/>
      <w:marRight w:val="0"/>
      <w:marTop w:val="0"/>
      <w:marBottom w:val="0"/>
      <w:divBdr>
        <w:top w:val="none" w:sz="0" w:space="0" w:color="auto"/>
        <w:left w:val="none" w:sz="0" w:space="0" w:color="auto"/>
        <w:bottom w:val="none" w:sz="0" w:space="0" w:color="auto"/>
        <w:right w:val="none" w:sz="0" w:space="0" w:color="auto"/>
      </w:divBdr>
      <w:divsChild>
        <w:div w:id="1203902503">
          <w:marLeft w:val="446"/>
          <w:marRight w:val="0"/>
          <w:marTop w:val="0"/>
          <w:marBottom w:val="0"/>
          <w:divBdr>
            <w:top w:val="none" w:sz="0" w:space="0" w:color="auto"/>
            <w:left w:val="none" w:sz="0" w:space="0" w:color="auto"/>
            <w:bottom w:val="none" w:sz="0" w:space="0" w:color="auto"/>
            <w:right w:val="none" w:sz="0" w:space="0" w:color="auto"/>
          </w:divBdr>
        </w:div>
      </w:divsChild>
    </w:div>
    <w:div w:id="428887672">
      <w:bodyDiv w:val="1"/>
      <w:marLeft w:val="0"/>
      <w:marRight w:val="0"/>
      <w:marTop w:val="0"/>
      <w:marBottom w:val="0"/>
      <w:divBdr>
        <w:top w:val="none" w:sz="0" w:space="0" w:color="auto"/>
        <w:left w:val="none" w:sz="0" w:space="0" w:color="auto"/>
        <w:bottom w:val="none" w:sz="0" w:space="0" w:color="auto"/>
        <w:right w:val="none" w:sz="0" w:space="0" w:color="auto"/>
      </w:divBdr>
    </w:div>
    <w:div w:id="429131147">
      <w:bodyDiv w:val="1"/>
      <w:marLeft w:val="0"/>
      <w:marRight w:val="0"/>
      <w:marTop w:val="0"/>
      <w:marBottom w:val="0"/>
      <w:divBdr>
        <w:top w:val="none" w:sz="0" w:space="0" w:color="auto"/>
        <w:left w:val="none" w:sz="0" w:space="0" w:color="auto"/>
        <w:bottom w:val="none" w:sz="0" w:space="0" w:color="auto"/>
        <w:right w:val="none" w:sz="0" w:space="0" w:color="auto"/>
      </w:divBdr>
    </w:div>
    <w:div w:id="429156958">
      <w:bodyDiv w:val="1"/>
      <w:marLeft w:val="0"/>
      <w:marRight w:val="0"/>
      <w:marTop w:val="0"/>
      <w:marBottom w:val="0"/>
      <w:divBdr>
        <w:top w:val="none" w:sz="0" w:space="0" w:color="auto"/>
        <w:left w:val="none" w:sz="0" w:space="0" w:color="auto"/>
        <w:bottom w:val="none" w:sz="0" w:space="0" w:color="auto"/>
        <w:right w:val="none" w:sz="0" w:space="0" w:color="auto"/>
      </w:divBdr>
    </w:div>
    <w:div w:id="433744244">
      <w:bodyDiv w:val="1"/>
      <w:marLeft w:val="0"/>
      <w:marRight w:val="0"/>
      <w:marTop w:val="0"/>
      <w:marBottom w:val="0"/>
      <w:divBdr>
        <w:top w:val="none" w:sz="0" w:space="0" w:color="auto"/>
        <w:left w:val="none" w:sz="0" w:space="0" w:color="auto"/>
        <w:bottom w:val="none" w:sz="0" w:space="0" w:color="auto"/>
        <w:right w:val="none" w:sz="0" w:space="0" w:color="auto"/>
      </w:divBdr>
    </w:div>
    <w:div w:id="433789336">
      <w:bodyDiv w:val="1"/>
      <w:marLeft w:val="0"/>
      <w:marRight w:val="0"/>
      <w:marTop w:val="0"/>
      <w:marBottom w:val="0"/>
      <w:divBdr>
        <w:top w:val="none" w:sz="0" w:space="0" w:color="auto"/>
        <w:left w:val="none" w:sz="0" w:space="0" w:color="auto"/>
        <w:bottom w:val="none" w:sz="0" w:space="0" w:color="auto"/>
        <w:right w:val="none" w:sz="0" w:space="0" w:color="auto"/>
      </w:divBdr>
    </w:div>
    <w:div w:id="435293237">
      <w:bodyDiv w:val="1"/>
      <w:marLeft w:val="0"/>
      <w:marRight w:val="0"/>
      <w:marTop w:val="0"/>
      <w:marBottom w:val="0"/>
      <w:divBdr>
        <w:top w:val="none" w:sz="0" w:space="0" w:color="auto"/>
        <w:left w:val="none" w:sz="0" w:space="0" w:color="auto"/>
        <w:bottom w:val="none" w:sz="0" w:space="0" w:color="auto"/>
        <w:right w:val="none" w:sz="0" w:space="0" w:color="auto"/>
      </w:divBdr>
    </w:div>
    <w:div w:id="436172284">
      <w:bodyDiv w:val="1"/>
      <w:marLeft w:val="0"/>
      <w:marRight w:val="0"/>
      <w:marTop w:val="0"/>
      <w:marBottom w:val="0"/>
      <w:divBdr>
        <w:top w:val="none" w:sz="0" w:space="0" w:color="auto"/>
        <w:left w:val="none" w:sz="0" w:space="0" w:color="auto"/>
        <w:bottom w:val="none" w:sz="0" w:space="0" w:color="auto"/>
        <w:right w:val="none" w:sz="0" w:space="0" w:color="auto"/>
      </w:divBdr>
    </w:div>
    <w:div w:id="437414395">
      <w:bodyDiv w:val="1"/>
      <w:marLeft w:val="0"/>
      <w:marRight w:val="0"/>
      <w:marTop w:val="0"/>
      <w:marBottom w:val="0"/>
      <w:divBdr>
        <w:top w:val="none" w:sz="0" w:space="0" w:color="auto"/>
        <w:left w:val="none" w:sz="0" w:space="0" w:color="auto"/>
        <w:bottom w:val="none" w:sz="0" w:space="0" w:color="auto"/>
        <w:right w:val="none" w:sz="0" w:space="0" w:color="auto"/>
      </w:divBdr>
    </w:div>
    <w:div w:id="437602760">
      <w:bodyDiv w:val="1"/>
      <w:marLeft w:val="0"/>
      <w:marRight w:val="0"/>
      <w:marTop w:val="0"/>
      <w:marBottom w:val="0"/>
      <w:divBdr>
        <w:top w:val="none" w:sz="0" w:space="0" w:color="auto"/>
        <w:left w:val="none" w:sz="0" w:space="0" w:color="auto"/>
        <w:bottom w:val="none" w:sz="0" w:space="0" w:color="auto"/>
        <w:right w:val="none" w:sz="0" w:space="0" w:color="auto"/>
      </w:divBdr>
    </w:div>
    <w:div w:id="437678447">
      <w:bodyDiv w:val="1"/>
      <w:marLeft w:val="0"/>
      <w:marRight w:val="0"/>
      <w:marTop w:val="0"/>
      <w:marBottom w:val="0"/>
      <w:divBdr>
        <w:top w:val="none" w:sz="0" w:space="0" w:color="auto"/>
        <w:left w:val="none" w:sz="0" w:space="0" w:color="auto"/>
        <w:bottom w:val="none" w:sz="0" w:space="0" w:color="auto"/>
        <w:right w:val="none" w:sz="0" w:space="0" w:color="auto"/>
      </w:divBdr>
    </w:div>
    <w:div w:id="438527764">
      <w:bodyDiv w:val="1"/>
      <w:marLeft w:val="0"/>
      <w:marRight w:val="0"/>
      <w:marTop w:val="0"/>
      <w:marBottom w:val="0"/>
      <w:divBdr>
        <w:top w:val="none" w:sz="0" w:space="0" w:color="auto"/>
        <w:left w:val="none" w:sz="0" w:space="0" w:color="auto"/>
        <w:bottom w:val="none" w:sz="0" w:space="0" w:color="auto"/>
        <w:right w:val="none" w:sz="0" w:space="0" w:color="auto"/>
      </w:divBdr>
    </w:div>
    <w:div w:id="438915597">
      <w:bodyDiv w:val="1"/>
      <w:marLeft w:val="0"/>
      <w:marRight w:val="0"/>
      <w:marTop w:val="0"/>
      <w:marBottom w:val="0"/>
      <w:divBdr>
        <w:top w:val="none" w:sz="0" w:space="0" w:color="auto"/>
        <w:left w:val="none" w:sz="0" w:space="0" w:color="auto"/>
        <w:bottom w:val="none" w:sz="0" w:space="0" w:color="auto"/>
        <w:right w:val="none" w:sz="0" w:space="0" w:color="auto"/>
      </w:divBdr>
    </w:div>
    <w:div w:id="440076624">
      <w:bodyDiv w:val="1"/>
      <w:marLeft w:val="0"/>
      <w:marRight w:val="0"/>
      <w:marTop w:val="0"/>
      <w:marBottom w:val="0"/>
      <w:divBdr>
        <w:top w:val="none" w:sz="0" w:space="0" w:color="auto"/>
        <w:left w:val="none" w:sz="0" w:space="0" w:color="auto"/>
        <w:bottom w:val="none" w:sz="0" w:space="0" w:color="auto"/>
        <w:right w:val="none" w:sz="0" w:space="0" w:color="auto"/>
      </w:divBdr>
    </w:div>
    <w:div w:id="440339710">
      <w:bodyDiv w:val="1"/>
      <w:marLeft w:val="0"/>
      <w:marRight w:val="0"/>
      <w:marTop w:val="0"/>
      <w:marBottom w:val="0"/>
      <w:divBdr>
        <w:top w:val="none" w:sz="0" w:space="0" w:color="auto"/>
        <w:left w:val="none" w:sz="0" w:space="0" w:color="auto"/>
        <w:bottom w:val="none" w:sz="0" w:space="0" w:color="auto"/>
        <w:right w:val="none" w:sz="0" w:space="0" w:color="auto"/>
      </w:divBdr>
    </w:div>
    <w:div w:id="440877013">
      <w:bodyDiv w:val="1"/>
      <w:marLeft w:val="0"/>
      <w:marRight w:val="0"/>
      <w:marTop w:val="0"/>
      <w:marBottom w:val="0"/>
      <w:divBdr>
        <w:top w:val="none" w:sz="0" w:space="0" w:color="auto"/>
        <w:left w:val="none" w:sz="0" w:space="0" w:color="auto"/>
        <w:bottom w:val="none" w:sz="0" w:space="0" w:color="auto"/>
        <w:right w:val="none" w:sz="0" w:space="0" w:color="auto"/>
      </w:divBdr>
    </w:div>
    <w:div w:id="441535160">
      <w:bodyDiv w:val="1"/>
      <w:marLeft w:val="0"/>
      <w:marRight w:val="0"/>
      <w:marTop w:val="0"/>
      <w:marBottom w:val="0"/>
      <w:divBdr>
        <w:top w:val="none" w:sz="0" w:space="0" w:color="auto"/>
        <w:left w:val="none" w:sz="0" w:space="0" w:color="auto"/>
        <w:bottom w:val="none" w:sz="0" w:space="0" w:color="auto"/>
        <w:right w:val="none" w:sz="0" w:space="0" w:color="auto"/>
      </w:divBdr>
    </w:div>
    <w:div w:id="442306503">
      <w:bodyDiv w:val="1"/>
      <w:marLeft w:val="0"/>
      <w:marRight w:val="0"/>
      <w:marTop w:val="0"/>
      <w:marBottom w:val="0"/>
      <w:divBdr>
        <w:top w:val="none" w:sz="0" w:space="0" w:color="auto"/>
        <w:left w:val="none" w:sz="0" w:space="0" w:color="auto"/>
        <w:bottom w:val="none" w:sz="0" w:space="0" w:color="auto"/>
        <w:right w:val="none" w:sz="0" w:space="0" w:color="auto"/>
      </w:divBdr>
    </w:div>
    <w:div w:id="443353514">
      <w:bodyDiv w:val="1"/>
      <w:marLeft w:val="0"/>
      <w:marRight w:val="0"/>
      <w:marTop w:val="0"/>
      <w:marBottom w:val="0"/>
      <w:divBdr>
        <w:top w:val="none" w:sz="0" w:space="0" w:color="auto"/>
        <w:left w:val="none" w:sz="0" w:space="0" w:color="auto"/>
        <w:bottom w:val="none" w:sz="0" w:space="0" w:color="auto"/>
        <w:right w:val="none" w:sz="0" w:space="0" w:color="auto"/>
      </w:divBdr>
    </w:div>
    <w:div w:id="444203226">
      <w:bodyDiv w:val="1"/>
      <w:marLeft w:val="0"/>
      <w:marRight w:val="0"/>
      <w:marTop w:val="0"/>
      <w:marBottom w:val="0"/>
      <w:divBdr>
        <w:top w:val="none" w:sz="0" w:space="0" w:color="auto"/>
        <w:left w:val="none" w:sz="0" w:space="0" w:color="auto"/>
        <w:bottom w:val="none" w:sz="0" w:space="0" w:color="auto"/>
        <w:right w:val="none" w:sz="0" w:space="0" w:color="auto"/>
      </w:divBdr>
    </w:div>
    <w:div w:id="445734508">
      <w:bodyDiv w:val="1"/>
      <w:marLeft w:val="0"/>
      <w:marRight w:val="0"/>
      <w:marTop w:val="0"/>
      <w:marBottom w:val="0"/>
      <w:divBdr>
        <w:top w:val="none" w:sz="0" w:space="0" w:color="auto"/>
        <w:left w:val="none" w:sz="0" w:space="0" w:color="auto"/>
        <w:bottom w:val="none" w:sz="0" w:space="0" w:color="auto"/>
        <w:right w:val="none" w:sz="0" w:space="0" w:color="auto"/>
      </w:divBdr>
    </w:div>
    <w:div w:id="446238415">
      <w:bodyDiv w:val="1"/>
      <w:marLeft w:val="0"/>
      <w:marRight w:val="0"/>
      <w:marTop w:val="0"/>
      <w:marBottom w:val="0"/>
      <w:divBdr>
        <w:top w:val="none" w:sz="0" w:space="0" w:color="auto"/>
        <w:left w:val="none" w:sz="0" w:space="0" w:color="auto"/>
        <w:bottom w:val="none" w:sz="0" w:space="0" w:color="auto"/>
        <w:right w:val="none" w:sz="0" w:space="0" w:color="auto"/>
      </w:divBdr>
    </w:div>
    <w:div w:id="448090173">
      <w:bodyDiv w:val="1"/>
      <w:marLeft w:val="0"/>
      <w:marRight w:val="0"/>
      <w:marTop w:val="0"/>
      <w:marBottom w:val="0"/>
      <w:divBdr>
        <w:top w:val="none" w:sz="0" w:space="0" w:color="auto"/>
        <w:left w:val="none" w:sz="0" w:space="0" w:color="auto"/>
        <w:bottom w:val="none" w:sz="0" w:space="0" w:color="auto"/>
        <w:right w:val="none" w:sz="0" w:space="0" w:color="auto"/>
      </w:divBdr>
    </w:div>
    <w:div w:id="448208233">
      <w:bodyDiv w:val="1"/>
      <w:marLeft w:val="0"/>
      <w:marRight w:val="0"/>
      <w:marTop w:val="0"/>
      <w:marBottom w:val="0"/>
      <w:divBdr>
        <w:top w:val="none" w:sz="0" w:space="0" w:color="auto"/>
        <w:left w:val="none" w:sz="0" w:space="0" w:color="auto"/>
        <w:bottom w:val="none" w:sz="0" w:space="0" w:color="auto"/>
        <w:right w:val="none" w:sz="0" w:space="0" w:color="auto"/>
      </w:divBdr>
    </w:div>
    <w:div w:id="450170739">
      <w:bodyDiv w:val="1"/>
      <w:marLeft w:val="0"/>
      <w:marRight w:val="0"/>
      <w:marTop w:val="0"/>
      <w:marBottom w:val="0"/>
      <w:divBdr>
        <w:top w:val="none" w:sz="0" w:space="0" w:color="auto"/>
        <w:left w:val="none" w:sz="0" w:space="0" w:color="auto"/>
        <w:bottom w:val="none" w:sz="0" w:space="0" w:color="auto"/>
        <w:right w:val="none" w:sz="0" w:space="0" w:color="auto"/>
      </w:divBdr>
      <w:divsChild>
        <w:div w:id="1113672206">
          <w:marLeft w:val="965"/>
          <w:marRight w:val="0"/>
          <w:marTop w:val="0"/>
          <w:marBottom w:val="0"/>
          <w:divBdr>
            <w:top w:val="none" w:sz="0" w:space="0" w:color="auto"/>
            <w:left w:val="none" w:sz="0" w:space="0" w:color="auto"/>
            <w:bottom w:val="none" w:sz="0" w:space="0" w:color="auto"/>
            <w:right w:val="none" w:sz="0" w:space="0" w:color="auto"/>
          </w:divBdr>
        </w:div>
      </w:divsChild>
    </w:div>
    <w:div w:id="452286341">
      <w:bodyDiv w:val="1"/>
      <w:marLeft w:val="0"/>
      <w:marRight w:val="0"/>
      <w:marTop w:val="0"/>
      <w:marBottom w:val="0"/>
      <w:divBdr>
        <w:top w:val="none" w:sz="0" w:space="0" w:color="auto"/>
        <w:left w:val="none" w:sz="0" w:space="0" w:color="auto"/>
        <w:bottom w:val="none" w:sz="0" w:space="0" w:color="auto"/>
        <w:right w:val="none" w:sz="0" w:space="0" w:color="auto"/>
      </w:divBdr>
    </w:div>
    <w:div w:id="455024812">
      <w:bodyDiv w:val="1"/>
      <w:marLeft w:val="0"/>
      <w:marRight w:val="0"/>
      <w:marTop w:val="0"/>
      <w:marBottom w:val="0"/>
      <w:divBdr>
        <w:top w:val="none" w:sz="0" w:space="0" w:color="auto"/>
        <w:left w:val="none" w:sz="0" w:space="0" w:color="auto"/>
        <w:bottom w:val="none" w:sz="0" w:space="0" w:color="auto"/>
        <w:right w:val="none" w:sz="0" w:space="0" w:color="auto"/>
      </w:divBdr>
    </w:div>
    <w:div w:id="456918306">
      <w:bodyDiv w:val="1"/>
      <w:marLeft w:val="0"/>
      <w:marRight w:val="0"/>
      <w:marTop w:val="0"/>
      <w:marBottom w:val="0"/>
      <w:divBdr>
        <w:top w:val="none" w:sz="0" w:space="0" w:color="auto"/>
        <w:left w:val="none" w:sz="0" w:space="0" w:color="auto"/>
        <w:bottom w:val="none" w:sz="0" w:space="0" w:color="auto"/>
        <w:right w:val="none" w:sz="0" w:space="0" w:color="auto"/>
      </w:divBdr>
    </w:div>
    <w:div w:id="457842425">
      <w:bodyDiv w:val="1"/>
      <w:marLeft w:val="0"/>
      <w:marRight w:val="0"/>
      <w:marTop w:val="0"/>
      <w:marBottom w:val="0"/>
      <w:divBdr>
        <w:top w:val="none" w:sz="0" w:space="0" w:color="auto"/>
        <w:left w:val="none" w:sz="0" w:space="0" w:color="auto"/>
        <w:bottom w:val="none" w:sz="0" w:space="0" w:color="auto"/>
        <w:right w:val="none" w:sz="0" w:space="0" w:color="auto"/>
      </w:divBdr>
    </w:div>
    <w:div w:id="463162885">
      <w:bodyDiv w:val="1"/>
      <w:marLeft w:val="0"/>
      <w:marRight w:val="0"/>
      <w:marTop w:val="0"/>
      <w:marBottom w:val="0"/>
      <w:divBdr>
        <w:top w:val="none" w:sz="0" w:space="0" w:color="auto"/>
        <w:left w:val="none" w:sz="0" w:space="0" w:color="auto"/>
        <w:bottom w:val="none" w:sz="0" w:space="0" w:color="auto"/>
        <w:right w:val="none" w:sz="0" w:space="0" w:color="auto"/>
      </w:divBdr>
    </w:div>
    <w:div w:id="463279951">
      <w:bodyDiv w:val="1"/>
      <w:marLeft w:val="0"/>
      <w:marRight w:val="0"/>
      <w:marTop w:val="0"/>
      <w:marBottom w:val="0"/>
      <w:divBdr>
        <w:top w:val="none" w:sz="0" w:space="0" w:color="auto"/>
        <w:left w:val="none" w:sz="0" w:space="0" w:color="auto"/>
        <w:bottom w:val="none" w:sz="0" w:space="0" w:color="auto"/>
        <w:right w:val="none" w:sz="0" w:space="0" w:color="auto"/>
      </w:divBdr>
    </w:div>
    <w:div w:id="463693093">
      <w:bodyDiv w:val="1"/>
      <w:marLeft w:val="0"/>
      <w:marRight w:val="0"/>
      <w:marTop w:val="0"/>
      <w:marBottom w:val="0"/>
      <w:divBdr>
        <w:top w:val="none" w:sz="0" w:space="0" w:color="auto"/>
        <w:left w:val="none" w:sz="0" w:space="0" w:color="auto"/>
        <w:bottom w:val="none" w:sz="0" w:space="0" w:color="auto"/>
        <w:right w:val="none" w:sz="0" w:space="0" w:color="auto"/>
      </w:divBdr>
    </w:div>
    <w:div w:id="464271912">
      <w:bodyDiv w:val="1"/>
      <w:marLeft w:val="0"/>
      <w:marRight w:val="0"/>
      <w:marTop w:val="0"/>
      <w:marBottom w:val="0"/>
      <w:divBdr>
        <w:top w:val="none" w:sz="0" w:space="0" w:color="auto"/>
        <w:left w:val="none" w:sz="0" w:space="0" w:color="auto"/>
        <w:bottom w:val="none" w:sz="0" w:space="0" w:color="auto"/>
        <w:right w:val="none" w:sz="0" w:space="0" w:color="auto"/>
      </w:divBdr>
    </w:div>
    <w:div w:id="465318542">
      <w:bodyDiv w:val="1"/>
      <w:marLeft w:val="0"/>
      <w:marRight w:val="0"/>
      <w:marTop w:val="0"/>
      <w:marBottom w:val="0"/>
      <w:divBdr>
        <w:top w:val="none" w:sz="0" w:space="0" w:color="auto"/>
        <w:left w:val="none" w:sz="0" w:space="0" w:color="auto"/>
        <w:bottom w:val="none" w:sz="0" w:space="0" w:color="auto"/>
        <w:right w:val="none" w:sz="0" w:space="0" w:color="auto"/>
      </w:divBdr>
    </w:div>
    <w:div w:id="465899257">
      <w:bodyDiv w:val="1"/>
      <w:marLeft w:val="0"/>
      <w:marRight w:val="0"/>
      <w:marTop w:val="0"/>
      <w:marBottom w:val="0"/>
      <w:divBdr>
        <w:top w:val="none" w:sz="0" w:space="0" w:color="auto"/>
        <w:left w:val="none" w:sz="0" w:space="0" w:color="auto"/>
        <w:bottom w:val="none" w:sz="0" w:space="0" w:color="auto"/>
        <w:right w:val="none" w:sz="0" w:space="0" w:color="auto"/>
      </w:divBdr>
    </w:div>
    <w:div w:id="469326872">
      <w:bodyDiv w:val="1"/>
      <w:marLeft w:val="0"/>
      <w:marRight w:val="0"/>
      <w:marTop w:val="0"/>
      <w:marBottom w:val="0"/>
      <w:divBdr>
        <w:top w:val="none" w:sz="0" w:space="0" w:color="auto"/>
        <w:left w:val="none" w:sz="0" w:space="0" w:color="auto"/>
        <w:bottom w:val="none" w:sz="0" w:space="0" w:color="auto"/>
        <w:right w:val="none" w:sz="0" w:space="0" w:color="auto"/>
      </w:divBdr>
    </w:div>
    <w:div w:id="469371961">
      <w:bodyDiv w:val="1"/>
      <w:marLeft w:val="0"/>
      <w:marRight w:val="0"/>
      <w:marTop w:val="0"/>
      <w:marBottom w:val="0"/>
      <w:divBdr>
        <w:top w:val="none" w:sz="0" w:space="0" w:color="auto"/>
        <w:left w:val="none" w:sz="0" w:space="0" w:color="auto"/>
        <w:bottom w:val="none" w:sz="0" w:space="0" w:color="auto"/>
        <w:right w:val="none" w:sz="0" w:space="0" w:color="auto"/>
      </w:divBdr>
    </w:div>
    <w:div w:id="470252498">
      <w:bodyDiv w:val="1"/>
      <w:marLeft w:val="0"/>
      <w:marRight w:val="0"/>
      <w:marTop w:val="0"/>
      <w:marBottom w:val="0"/>
      <w:divBdr>
        <w:top w:val="none" w:sz="0" w:space="0" w:color="auto"/>
        <w:left w:val="none" w:sz="0" w:space="0" w:color="auto"/>
        <w:bottom w:val="none" w:sz="0" w:space="0" w:color="auto"/>
        <w:right w:val="none" w:sz="0" w:space="0" w:color="auto"/>
      </w:divBdr>
    </w:div>
    <w:div w:id="470365964">
      <w:bodyDiv w:val="1"/>
      <w:marLeft w:val="0"/>
      <w:marRight w:val="0"/>
      <w:marTop w:val="0"/>
      <w:marBottom w:val="0"/>
      <w:divBdr>
        <w:top w:val="none" w:sz="0" w:space="0" w:color="auto"/>
        <w:left w:val="none" w:sz="0" w:space="0" w:color="auto"/>
        <w:bottom w:val="none" w:sz="0" w:space="0" w:color="auto"/>
        <w:right w:val="none" w:sz="0" w:space="0" w:color="auto"/>
      </w:divBdr>
    </w:div>
    <w:div w:id="471874338">
      <w:bodyDiv w:val="1"/>
      <w:marLeft w:val="0"/>
      <w:marRight w:val="0"/>
      <w:marTop w:val="0"/>
      <w:marBottom w:val="0"/>
      <w:divBdr>
        <w:top w:val="none" w:sz="0" w:space="0" w:color="auto"/>
        <w:left w:val="none" w:sz="0" w:space="0" w:color="auto"/>
        <w:bottom w:val="none" w:sz="0" w:space="0" w:color="auto"/>
        <w:right w:val="none" w:sz="0" w:space="0" w:color="auto"/>
      </w:divBdr>
    </w:div>
    <w:div w:id="472649109">
      <w:bodyDiv w:val="1"/>
      <w:marLeft w:val="0"/>
      <w:marRight w:val="0"/>
      <w:marTop w:val="0"/>
      <w:marBottom w:val="0"/>
      <w:divBdr>
        <w:top w:val="none" w:sz="0" w:space="0" w:color="auto"/>
        <w:left w:val="none" w:sz="0" w:space="0" w:color="auto"/>
        <w:bottom w:val="none" w:sz="0" w:space="0" w:color="auto"/>
        <w:right w:val="none" w:sz="0" w:space="0" w:color="auto"/>
      </w:divBdr>
    </w:div>
    <w:div w:id="472993006">
      <w:bodyDiv w:val="1"/>
      <w:marLeft w:val="0"/>
      <w:marRight w:val="0"/>
      <w:marTop w:val="0"/>
      <w:marBottom w:val="0"/>
      <w:divBdr>
        <w:top w:val="none" w:sz="0" w:space="0" w:color="auto"/>
        <w:left w:val="none" w:sz="0" w:space="0" w:color="auto"/>
        <w:bottom w:val="none" w:sz="0" w:space="0" w:color="auto"/>
        <w:right w:val="none" w:sz="0" w:space="0" w:color="auto"/>
      </w:divBdr>
    </w:div>
    <w:div w:id="473720648">
      <w:bodyDiv w:val="1"/>
      <w:marLeft w:val="0"/>
      <w:marRight w:val="0"/>
      <w:marTop w:val="0"/>
      <w:marBottom w:val="0"/>
      <w:divBdr>
        <w:top w:val="none" w:sz="0" w:space="0" w:color="auto"/>
        <w:left w:val="none" w:sz="0" w:space="0" w:color="auto"/>
        <w:bottom w:val="none" w:sz="0" w:space="0" w:color="auto"/>
        <w:right w:val="none" w:sz="0" w:space="0" w:color="auto"/>
      </w:divBdr>
    </w:div>
    <w:div w:id="475758398">
      <w:bodyDiv w:val="1"/>
      <w:marLeft w:val="0"/>
      <w:marRight w:val="0"/>
      <w:marTop w:val="0"/>
      <w:marBottom w:val="0"/>
      <w:divBdr>
        <w:top w:val="none" w:sz="0" w:space="0" w:color="auto"/>
        <w:left w:val="none" w:sz="0" w:space="0" w:color="auto"/>
        <w:bottom w:val="none" w:sz="0" w:space="0" w:color="auto"/>
        <w:right w:val="none" w:sz="0" w:space="0" w:color="auto"/>
      </w:divBdr>
    </w:div>
    <w:div w:id="478496031">
      <w:bodyDiv w:val="1"/>
      <w:marLeft w:val="0"/>
      <w:marRight w:val="0"/>
      <w:marTop w:val="0"/>
      <w:marBottom w:val="0"/>
      <w:divBdr>
        <w:top w:val="none" w:sz="0" w:space="0" w:color="auto"/>
        <w:left w:val="none" w:sz="0" w:space="0" w:color="auto"/>
        <w:bottom w:val="none" w:sz="0" w:space="0" w:color="auto"/>
        <w:right w:val="none" w:sz="0" w:space="0" w:color="auto"/>
      </w:divBdr>
    </w:div>
    <w:div w:id="478575211">
      <w:bodyDiv w:val="1"/>
      <w:marLeft w:val="0"/>
      <w:marRight w:val="0"/>
      <w:marTop w:val="0"/>
      <w:marBottom w:val="0"/>
      <w:divBdr>
        <w:top w:val="none" w:sz="0" w:space="0" w:color="auto"/>
        <w:left w:val="none" w:sz="0" w:space="0" w:color="auto"/>
        <w:bottom w:val="none" w:sz="0" w:space="0" w:color="auto"/>
        <w:right w:val="none" w:sz="0" w:space="0" w:color="auto"/>
      </w:divBdr>
    </w:div>
    <w:div w:id="479080713">
      <w:bodyDiv w:val="1"/>
      <w:marLeft w:val="0"/>
      <w:marRight w:val="0"/>
      <w:marTop w:val="0"/>
      <w:marBottom w:val="0"/>
      <w:divBdr>
        <w:top w:val="none" w:sz="0" w:space="0" w:color="auto"/>
        <w:left w:val="none" w:sz="0" w:space="0" w:color="auto"/>
        <w:bottom w:val="none" w:sz="0" w:space="0" w:color="auto"/>
        <w:right w:val="none" w:sz="0" w:space="0" w:color="auto"/>
      </w:divBdr>
    </w:div>
    <w:div w:id="481122084">
      <w:bodyDiv w:val="1"/>
      <w:marLeft w:val="0"/>
      <w:marRight w:val="0"/>
      <w:marTop w:val="0"/>
      <w:marBottom w:val="0"/>
      <w:divBdr>
        <w:top w:val="none" w:sz="0" w:space="0" w:color="auto"/>
        <w:left w:val="none" w:sz="0" w:space="0" w:color="auto"/>
        <w:bottom w:val="none" w:sz="0" w:space="0" w:color="auto"/>
        <w:right w:val="none" w:sz="0" w:space="0" w:color="auto"/>
      </w:divBdr>
    </w:div>
    <w:div w:id="481890858">
      <w:bodyDiv w:val="1"/>
      <w:marLeft w:val="0"/>
      <w:marRight w:val="0"/>
      <w:marTop w:val="0"/>
      <w:marBottom w:val="0"/>
      <w:divBdr>
        <w:top w:val="none" w:sz="0" w:space="0" w:color="auto"/>
        <w:left w:val="none" w:sz="0" w:space="0" w:color="auto"/>
        <w:bottom w:val="none" w:sz="0" w:space="0" w:color="auto"/>
        <w:right w:val="none" w:sz="0" w:space="0" w:color="auto"/>
      </w:divBdr>
    </w:div>
    <w:div w:id="483745924">
      <w:bodyDiv w:val="1"/>
      <w:marLeft w:val="0"/>
      <w:marRight w:val="0"/>
      <w:marTop w:val="0"/>
      <w:marBottom w:val="0"/>
      <w:divBdr>
        <w:top w:val="none" w:sz="0" w:space="0" w:color="auto"/>
        <w:left w:val="none" w:sz="0" w:space="0" w:color="auto"/>
        <w:bottom w:val="none" w:sz="0" w:space="0" w:color="auto"/>
        <w:right w:val="none" w:sz="0" w:space="0" w:color="auto"/>
      </w:divBdr>
    </w:div>
    <w:div w:id="487132725">
      <w:bodyDiv w:val="1"/>
      <w:marLeft w:val="0"/>
      <w:marRight w:val="0"/>
      <w:marTop w:val="0"/>
      <w:marBottom w:val="0"/>
      <w:divBdr>
        <w:top w:val="none" w:sz="0" w:space="0" w:color="auto"/>
        <w:left w:val="none" w:sz="0" w:space="0" w:color="auto"/>
        <w:bottom w:val="none" w:sz="0" w:space="0" w:color="auto"/>
        <w:right w:val="none" w:sz="0" w:space="0" w:color="auto"/>
      </w:divBdr>
    </w:div>
    <w:div w:id="488181094">
      <w:bodyDiv w:val="1"/>
      <w:marLeft w:val="0"/>
      <w:marRight w:val="0"/>
      <w:marTop w:val="0"/>
      <w:marBottom w:val="0"/>
      <w:divBdr>
        <w:top w:val="none" w:sz="0" w:space="0" w:color="auto"/>
        <w:left w:val="none" w:sz="0" w:space="0" w:color="auto"/>
        <w:bottom w:val="none" w:sz="0" w:space="0" w:color="auto"/>
        <w:right w:val="none" w:sz="0" w:space="0" w:color="auto"/>
      </w:divBdr>
    </w:div>
    <w:div w:id="488713401">
      <w:bodyDiv w:val="1"/>
      <w:marLeft w:val="0"/>
      <w:marRight w:val="0"/>
      <w:marTop w:val="0"/>
      <w:marBottom w:val="0"/>
      <w:divBdr>
        <w:top w:val="none" w:sz="0" w:space="0" w:color="auto"/>
        <w:left w:val="none" w:sz="0" w:space="0" w:color="auto"/>
        <w:bottom w:val="none" w:sz="0" w:space="0" w:color="auto"/>
        <w:right w:val="none" w:sz="0" w:space="0" w:color="auto"/>
      </w:divBdr>
    </w:div>
    <w:div w:id="488904175">
      <w:bodyDiv w:val="1"/>
      <w:marLeft w:val="0"/>
      <w:marRight w:val="0"/>
      <w:marTop w:val="0"/>
      <w:marBottom w:val="0"/>
      <w:divBdr>
        <w:top w:val="none" w:sz="0" w:space="0" w:color="auto"/>
        <w:left w:val="none" w:sz="0" w:space="0" w:color="auto"/>
        <w:bottom w:val="none" w:sz="0" w:space="0" w:color="auto"/>
        <w:right w:val="none" w:sz="0" w:space="0" w:color="auto"/>
      </w:divBdr>
    </w:div>
    <w:div w:id="492255372">
      <w:bodyDiv w:val="1"/>
      <w:marLeft w:val="0"/>
      <w:marRight w:val="0"/>
      <w:marTop w:val="0"/>
      <w:marBottom w:val="0"/>
      <w:divBdr>
        <w:top w:val="none" w:sz="0" w:space="0" w:color="auto"/>
        <w:left w:val="none" w:sz="0" w:space="0" w:color="auto"/>
        <w:bottom w:val="none" w:sz="0" w:space="0" w:color="auto"/>
        <w:right w:val="none" w:sz="0" w:space="0" w:color="auto"/>
      </w:divBdr>
    </w:div>
    <w:div w:id="492451976">
      <w:bodyDiv w:val="1"/>
      <w:marLeft w:val="0"/>
      <w:marRight w:val="0"/>
      <w:marTop w:val="0"/>
      <w:marBottom w:val="0"/>
      <w:divBdr>
        <w:top w:val="none" w:sz="0" w:space="0" w:color="auto"/>
        <w:left w:val="none" w:sz="0" w:space="0" w:color="auto"/>
        <w:bottom w:val="none" w:sz="0" w:space="0" w:color="auto"/>
        <w:right w:val="none" w:sz="0" w:space="0" w:color="auto"/>
      </w:divBdr>
    </w:div>
    <w:div w:id="493838626">
      <w:bodyDiv w:val="1"/>
      <w:marLeft w:val="0"/>
      <w:marRight w:val="0"/>
      <w:marTop w:val="0"/>
      <w:marBottom w:val="0"/>
      <w:divBdr>
        <w:top w:val="none" w:sz="0" w:space="0" w:color="auto"/>
        <w:left w:val="none" w:sz="0" w:space="0" w:color="auto"/>
        <w:bottom w:val="none" w:sz="0" w:space="0" w:color="auto"/>
        <w:right w:val="none" w:sz="0" w:space="0" w:color="auto"/>
      </w:divBdr>
    </w:div>
    <w:div w:id="495072703">
      <w:bodyDiv w:val="1"/>
      <w:marLeft w:val="0"/>
      <w:marRight w:val="0"/>
      <w:marTop w:val="0"/>
      <w:marBottom w:val="0"/>
      <w:divBdr>
        <w:top w:val="none" w:sz="0" w:space="0" w:color="auto"/>
        <w:left w:val="none" w:sz="0" w:space="0" w:color="auto"/>
        <w:bottom w:val="none" w:sz="0" w:space="0" w:color="auto"/>
        <w:right w:val="none" w:sz="0" w:space="0" w:color="auto"/>
      </w:divBdr>
    </w:div>
    <w:div w:id="495535236">
      <w:bodyDiv w:val="1"/>
      <w:marLeft w:val="0"/>
      <w:marRight w:val="0"/>
      <w:marTop w:val="0"/>
      <w:marBottom w:val="0"/>
      <w:divBdr>
        <w:top w:val="none" w:sz="0" w:space="0" w:color="auto"/>
        <w:left w:val="none" w:sz="0" w:space="0" w:color="auto"/>
        <w:bottom w:val="none" w:sz="0" w:space="0" w:color="auto"/>
        <w:right w:val="none" w:sz="0" w:space="0" w:color="auto"/>
      </w:divBdr>
    </w:div>
    <w:div w:id="496573624">
      <w:bodyDiv w:val="1"/>
      <w:marLeft w:val="0"/>
      <w:marRight w:val="0"/>
      <w:marTop w:val="0"/>
      <w:marBottom w:val="0"/>
      <w:divBdr>
        <w:top w:val="none" w:sz="0" w:space="0" w:color="auto"/>
        <w:left w:val="none" w:sz="0" w:space="0" w:color="auto"/>
        <w:bottom w:val="none" w:sz="0" w:space="0" w:color="auto"/>
        <w:right w:val="none" w:sz="0" w:space="0" w:color="auto"/>
      </w:divBdr>
    </w:div>
    <w:div w:id="497968495">
      <w:bodyDiv w:val="1"/>
      <w:marLeft w:val="0"/>
      <w:marRight w:val="0"/>
      <w:marTop w:val="0"/>
      <w:marBottom w:val="0"/>
      <w:divBdr>
        <w:top w:val="none" w:sz="0" w:space="0" w:color="auto"/>
        <w:left w:val="none" w:sz="0" w:space="0" w:color="auto"/>
        <w:bottom w:val="none" w:sz="0" w:space="0" w:color="auto"/>
        <w:right w:val="none" w:sz="0" w:space="0" w:color="auto"/>
      </w:divBdr>
    </w:div>
    <w:div w:id="500315648">
      <w:bodyDiv w:val="1"/>
      <w:marLeft w:val="0"/>
      <w:marRight w:val="0"/>
      <w:marTop w:val="0"/>
      <w:marBottom w:val="0"/>
      <w:divBdr>
        <w:top w:val="none" w:sz="0" w:space="0" w:color="auto"/>
        <w:left w:val="none" w:sz="0" w:space="0" w:color="auto"/>
        <w:bottom w:val="none" w:sz="0" w:space="0" w:color="auto"/>
        <w:right w:val="none" w:sz="0" w:space="0" w:color="auto"/>
      </w:divBdr>
    </w:div>
    <w:div w:id="500586374">
      <w:bodyDiv w:val="1"/>
      <w:marLeft w:val="0"/>
      <w:marRight w:val="0"/>
      <w:marTop w:val="0"/>
      <w:marBottom w:val="0"/>
      <w:divBdr>
        <w:top w:val="none" w:sz="0" w:space="0" w:color="auto"/>
        <w:left w:val="none" w:sz="0" w:space="0" w:color="auto"/>
        <w:bottom w:val="none" w:sz="0" w:space="0" w:color="auto"/>
        <w:right w:val="none" w:sz="0" w:space="0" w:color="auto"/>
      </w:divBdr>
    </w:div>
    <w:div w:id="501745793">
      <w:bodyDiv w:val="1"/>
      <w:marLeft w:val="0"/>
      <w:marRight w:val="0"/>
      <w:marTop w:val="0"/>
      <w:marBottom w:val="0"/>
      <w:divBdr>
        <w:top w:val="none" w:sz="0" w:space="0" w:color="auto"/>
        <w:left w:val="none" w:sz="0" w:space="0" w:color="auto"/>
        <w:bottom w:val="none" w:sz="0" w:space="0" w:color="auto"/>
        <w:right w:val="none" w:sz="0" w:space="0" w:color="auto"/>
      </w:divBdr>
      <w:divsChild>
        <w:div w:id="4677490">
          <w:marLeft w:val="446"/>
          <w:marRight w:val="0"/>
          <w:marTop w:val="0"/>
          <w:marBottom w:val="0"/>
          <w:divBdr>
            <w:top w:val="none" w:sz="0" w:space="0" w:color="auto"/>
            <w:left w:val="none" w:sz="0" w:space="0" w:color="auto"/>
            <w:bottom w:val="none" w:sz="0" w:space="0" w:color="auto"/>
            <w:right w:val="none" w:sz="0" w:space="0" w:color="auto"/>
          </w:divBdr>
        </w:div>
        <w:div w:id="207764718">
          <w:marLeft w:val="446"/>
          <w:marRight w:val="0"/>
          <w:marTop w:val="0"/>
          <w:marBottom w:val="0"/>
          <w:divBdr>
            <w:top w:val="none" w:sz="0" w:space="0" w:color="auto"/>
            <w:left w:val="none" w:sz="0" w:space="0" w:color="auto"/>
            <w:bottom w:val="none" w:sz="0" w:space="0" w:color="auto"/>
            <w:right w:val="none" w:sz="0" w:space="0" w:color="auto"/>
          </w:divBdr>
        </w:div>
        <w:div w:id="923030604">
          <w:marLeft w:val="446"/>
          <w:marRight w:val="0"/>
          <w:marTop w:val="0"/>
          <w:marBottom w:val="0"/>
          <w:divBdr>
            <w:top w:val="none" w:sz="0" w:space="0" w:color="auto"/>
            <w:left w:val="none" w:sz="0" w:space="0" w:color="auto"/>
            <w:bottom w:val="none" w:sz="0" w:space="0" w:color="auto"/>
            <w:right w:val="none" w:sz="0" w:space="0" w:color="auto"/>
          </w:divBdr>
        </w:div>
        <w:div w:id="1275600126">
          <w:marLeft w:val="446"/>
          <w:marRight w:val="0"/>
          <w:marTop w:val="0"/>
          <w:marBottom w:val="0"/>
          <w:divBdr>
            <w:top w:val="none" w:sz="0" w:space="0" w:color="auto"/>
            <w:left w:val="none" w:sz="0" w:space="0" w:color="auto"/>
            <w:bottom w:val="none" w:sz="0" w:space="0" w:color="auto"/>
            <w:right w:val="none" w:sz="0" w:space="0" w:color="auto"/>
          </w:divBdr>
        </w:div>
        <w:div w:id="1295060627">
          <w:marLeft w:val="446"/>
          <w:marRight w:val="0"/>
          <w:marTop w:val="0"/>
          <w:marBottom w:val="0"/>
          <w:divBdr>
            <w:top w:val="none" w:sz="0" w:space="0" w:color="auto"/>
            <w:left w:val="none" w:sz="0" w:space="0" w:color="auto"/>
            <w:bottom w:val="none" w:sz="0" w:space="0" w:color="auto"/>
            <w:right w:val="none" w:sz="0" w:space="0" w:color="auto"/>
          </w:divBdr>
        </w:div>
        <w:div w:id="1509175504">
          <w:marLeft w:val="446"/>
          <w:marRight w:val="0"/>
          <w:marTop w:val="0"/>
          <w:marBottom w:val="0"/>
          <w:divBdr>
            <w:top w:val="none" w:sz="0" w:space="0" w:color="auto"/>
            <w:left w:val="none" w:sz="0" w:space="0" w:color="auto"/>
            <w:bottom w:val="none" w:sz="0" w:space="0" w:color="auto"/>
            <w:right w:val="none" w:sz="0" w:space="0" w:color="auto"/>
          </w:divBdr>
        </w:div>
        <w:div w:id="1565490080">
          <w:marLeft w:val="446"/>
          <w:marRight w:val="0"/>
          <w:marTop w:val="0"/>
          <w:marBottom w:val="0"/>
          <w:divBdr>
            <w:top w:val="none" w:sz="0" w:space="0" w:color="auto"/>
            <w:left w:val="none" w:sz="0" w:space="0" w:color="auto"/>
            <w:bottom w:val="none" w:sz="0" w:space="0" w:color="auto"/>
            <w:right w:val="none" w:sz="0" w:space="0" w:color="auto"/>
          </w:divBdr>
        </w:div>
        <w:div w:id="1632439595">
          <w:marLeft w:val="446"/>
          <w:marRight w:val="0"/>
          <w:marTop w:val="0"/>
          <w:marBottom w:val="0"/>
          <w:divBdr>
            <w:top w:val="none" w:sz="0" w:space="0" w:color="auto"/>
            <w:left w:val="none" w:sz="0" w:space="0" w:color="auto"/>
            <w:bottom w:val="none" w:sz="0" w:space="0" w:color="auto"/>
            <w:right w:val="none" w:sz="0" w:space="0" w:color="auto"/>
          </w:divBdr>
        </w:div>
        <w:div w:id="1832402920">
          <w:marLeft w:val="446"/>
          <w:marRight w:val="0"/>
          <w:marTop w:val="0"/>
          <w:marBottom w:val="0"/>
          <w:divBdr>
            <w:top w:val="none" w:sz="0" w:space="0" w:color="auto"/>
            <w:left w:val="none" w:sz="0" w:space="0" w:color="auto"/>
            <w:bottom w:val="none" w:sz="0" w:space="0" w:color="auto"/>
            <w:right w:val="none" w:sz="0" w:space="0" w:color="auto"/>
          </w:divBdr>
        </w:div>
      </w:divsChild>
    </w:div>
    <w:div w:id="501891763">
      <w:bodyDiv w:val="1"/>
      <w:marLeft w:val="0"/>
      <w:marRight w:val="0"/>
      <w:marTop w:val="0"/>
      <w:marBottom w:val="0"/>
      <w:divBdr>
        <w:top w:val="none" w:sz="0" w:space="0" w:color="auto"/>
        <w:left w:val="none" w:sz="0" w:space="0" w:color="auto"/>
        <w:bottom w:val="none" w:sz="0" w:space="0" w:color="auto"/>
        <w:right w:val="none" w:sz="0" w:space="0" w:color="auto"/>
      </w:divBdr>
    </w:div>
    <w:div w:id="502084045">
      <w:bodyDiv w:val="1"/>
      <w:marLeft w:val="0"/>
      <w:marRight w:val="0"/>
      <w:marTop w:val="0"/>
      <w:marBottom w:val="0"/>
      <w:divBdr>
        <w:top w:val="none" w:sz="0" w:space="0" w:color="auto"/>
        <w:left w:val="none" w:sz="0" w:space="0" w:color="auto"/>
        <w:bottom w:val="none" w:sz="0" w:space="0" w:color="auto"/>
        <w:right w:val="none" w:sz="0" w:space="0" w:color="auto"/>
      </w:divBdr>
    </w:div>
    <w:div w:id="502822139">
      <w:bodyDiv w:val="1"/>
      <w:marLeft w:val="0"/>
      <w:marRight w:val="0"/>
      <w:marTop w:val="0"/>
      <w:marBottom w:val="0"/>
      <w:divBdr>
        <w:top w:val="none" w:sz="0" w:space="0" w:color="auto"/>
        <w:left w:val="none" w:sz="0" w:space="0" w:color="auto"/>
        <w:bottom w:val="none" w:sz="0" w:space="0" w:color="auto"/>
        <w:right w:val="none" w:sz="0" w:space="0" w:color="auto"/>
      </w:divBdr>
    </w:div>
    <w:div w:id="505948666">
      <w:bodyDiv w:val="1"/>
      <w:marLeft w:val="0"/>
      <w:marRight w:val="0"/>
      <w:marTop w:val="0"/>
      <w:marBottom w:val="0"/>
      <w:divBdr>
        <w:top w:val="none" w:sz="0" w:space="0" w:color="auto"/>
        <w:left w:val="none" w:sz="0" w:space="0" w:color="auto"/>
        <w:bottom w:val="none" w:sz="0" w:space="0" w:color="auto"/>
        <w:right w:val="none" w:sz="0" w:space="0" w:color="auto"/>
      </w:divBdr>
    </w:div>
    <w:div w:id="508520370">
      <w:bodyDiv w:val="1"/>
      <w:marLeft w:val="0"/>
      <w:marRight w:val="0"/>
      <w:marTop w:val="0"/>
      <w:marBottom w:val="0"/>
      <w:divBdr>
        <w:top w:val="none" w:sz="0" w:space="0" w:color="auto"/>
        <w:left w:val="none" w:sz="0" w:space="0" w:color="auto"/>
        <w:bottom w:val="none" w:sz="0" w:space="0" w:color="auto"/>
        <w:right w:val="none" w:sz="0" w:space="0" w:color="auto"/>
      </w:divBdr>
    </w:div>
    <w:div w:id="508759781">
      <w:bodyDiv w:val="1"/>
      <w:marLeft w:val="0"/>
      <w:marRight w:val="0"/>
      <w:marTop w:val="0"/>
      <w:marBottom w:val="0"/>
      <w:divBdr>
        <w:top w:val="none" w:sz="0" w:space="0" w:color="auto"/>
        <w:left w:val="none" w:sz="0" w:space="0" w:color="auto"/>
        <w:bottom w:val="none" w:sz="0" w:space="0" w:color="auto"/>
        <w:right w:val="none" w:sz="0" w:space="0" w:color="auto"/>
      </w:divBdr>
    </w:div>
    <w:div w:id="509027433">
      <w:bodyDiv w:val="1"/>
      <w:marLeft w:val="0"/>
      <w:marRight w:val="0"/>
      <w:marTop w:val="0"/>
      <w:marBottom w:val="0"/>
      <w:divBdr>
        <w:top w:val="none" w:sz="0" w:space="0" w:color="auto"/>
        <w:left w:val="none" w:sz="0" w:space="0" w:color="auto"/>
        <w:bottom w:val="none" w:sz="0" w:space="0" w:color="auto"/>
        <w:right w:val="none" w:sz="0" w:space="0" w:color="auto"/>
      </w:divBdr>
    </w:div>
    <w:div w:id="509108290">
      <w:bodyDiv w:val="1"/>
      <w:marLeft w:val="0"/>
      <w:marRight w:val="0"/>
      <w:marTop w:val="0"/>
      <w:marBottom w:val="0"/>
      <w:divBdr>
        <w:top w:val="none" w:sz="0" w:space="0" w:color="auto"/>
        <w:left w:val="none" w:sz="0" w:space="0" w:color="auto"/>
        <w:bottom w:val="none" w:sz="0" w:space="0" w:color="auto"/>
        <w:right w:val="none" w:sz="0" w:space="0" w:color="auto"/>
      </w:divBdr>
    </w:div>
    <w:div w:id="509757301">
      <w:bodyDiv w:val="1"/>
      <w:marLeft w:val="0"/>
      <w:marRight w:val="0"/>
      <w:marTop w:val="0"/>
      <w:marBottom w:val="0"/>
      <w:divBdr>
        <w:top w:val="none" w:sz="0" w:space="0" w:color="auto"/>
        <w:left w:val="none" w:sz="0" w:space="0" w:color="auto"/>
        <w:bottom w:val="none" w:sz="0" w:space="0" w:color="auto"/>
        <w:right w:val="none" w:sz="0" w:space="0" w:color="auto"/>
      </w:divBdr>
    </w:div>
    <w:div w:id="509761490">
      <w:bodyDiv w:val="1"/>
      <w:marLeft w:val="0"/>
      <w:marRight w:val="0"/>
      <w:marTop w:val="0"/>
      <w:marBottom w:val="0"/>
      <w:divBdr>
        <w:top w:val="none" w:sz="0" w:space="0" w:color="auto"/>
        <w:left w:val="none" w:sz="0" w:space="0" w:color="auto"/>
        <w:bottom w:val="none" w:sz="0" w:space="0" w:color="auto"/>
        <w:right w:val="none" w:sz="0" w:space="0" w:color="auto"/>
      </w:divBdr>
    </w:div>
    <w:div w:id="510223165">
      <w:bodyDiv w:val="1"/>
      <w:marLeft w:val="0"/>
      <w:marRight w:val="0"/>
      <w:marTop w:val="0"/>
      <w:marBottom w:val="0"/>
      <w:divBdr>
        <w:top w:val="none" w:sz="0" w:space="0" w:color="auto"/>
        <w:left w:val="none" w:sz="0" w:space="0" w:color="auto"/>
        <w:bottom w:val="none" w:sz="0" w:space="0" w:color="auto"/>
        <w:right w:val="none" w:sz="0" w:space="0" w:color="auto"/>
      </w:divBdr>
    </w:div>
    <w:div w:id="514006024">
      <w:bodyDiv w:val="1"/>
      <w:marLeft w:val="0"/>
      <w:marRight w:val="0"/>
      <w:marTop w:val="0"/>
      <w:marBottom w:val="0"/>
      <w:divBdr>
        <w:top w:val="none" w:sz="0" w:space="0" w:color="auto"/>
        <w:left w:val="none" w:sz="0" w:space="0" w:color="auto"/>
        <w:bottom w:val="none" w:sz="0" w:space="0" w:color="auto"/>
        <w:right w:val="none" w:sz="0" w:space="0" w:color="auto"/>
      </w:divBdr>
    </w:div>
    <w:div w:id="515271962">
      <w:bodyDiv w:val="1"/>
      <w:marLeft w:val="0"/>
      <w:marRight w:val="0"/>
      <w:marTop w:val="0"/>
      <w:marBottom w:val="0"/>
      <w:divBdr>
        <w:top w:val="none" w:sz="0" w:space="0" w:color="auto"/>
        <w:left w:val="none" w:sz="0" w:space="0" w:color="auto"/>
        <w:bottom w:val="none" w:sz="0" w:space="0" w:color="auto"/>
        <w:right w:val="none" w:sz="0" w:space="0" w:color="auto"/>
      </w:divBdr>
    </w:div>
    <w:div w:id="515845985">
      <w:bodyDiv w:val="1"/>
      <w:marLeft w:val="0"/>
      <w:marRight w:val="0"/>
      <w:marTop w:val="0"/>
      <w:marBottom w:val="0"/>
      <w:divBdr>
        <w:top w:val="none" w:sz="0" w:space="0" w:color="auto"/>
        <w:left w:val="none" w:sz="0" w:space="0" w:color="auto"/>
        <w:bottom w:val="none" w:sz="0" w:space="0" w:color="auto"/>
        <w:right w:val="none" w:sz="0" w:space="0" w:color="auto"/>
      </w:divBdr>
    </w:div>
    <w:div w:id="515853072">
      <w:bodyDiv w:val="1"/>
      <w:marLeft w:val="0"/>
      <w:marRight w:val="0"/>
      <w:marTop w:val="0"/>
      <w:marBottom w:val="0"/>
      <w:divBdr>
        <w:top w:val="none" w:sz="0" w:space="0" w:color="auto"/>
        <w:left w:val="none" w:sz="0" w:space="0" w:color="auto"/>
        <w:bottom w:val="none" w:sz="0" w:space="0" w:color="auto"/>
        <w:right w:val="none" w:sz="0" w:space="0" w:color="auto"/>
      </w:divBdr>
    </w:div>
    <w:div w:id="516235565">
      <w:bodyDiv w:val="1"/>
      <w:marLeft w:val="0"/>
      <w:marRight w:val="0"/>
      <w:marTop w:val="0"/>
      <w:marBottom w:val="0"/>
      <w:divBdr>
        <w:top w:val="none" w:sz="0" w:space="0" w:color="auto"/>
        <w:left w:val="none" w:sz="0" w:space="0" w:color="auto"/>
        <w:bottom w:val="none" w:sz="0" w:space="0" w:color="auto"/>
        <w:right w:val="none" w:sz="0" w:space="0" w:color="auto"/>
      </w:divBdr>
    </w:div>
    <w:div w:id="519129946">
      <w:bodyDiv w:val="1"/>
      <w:marLeft w:val="0"/>
      <w:marRight w:val="0"/>
      <w:marTop w:val="0"/>
      <w:marBottom w:val="0"/>
      <w:divBdr>
        <w:top w:val="none" w:sz="0" w:space="0" w:color="auto"/>
        <w:left w:val="none" w:sz="0" w:space="0" w:color="auto"/>
        <w:bottom w:val="none" w:sz="0" w:space="0" w:color="auto"/>
        <w:right w:val="none" w:sz="0" w:space="0" w:color="auto"/>
      </w:divBdr>
    </w:div>
    <w:div w:id="519854417">
      <w:bodyDiv w:val="1"/>
      <w:marLeft w:val="0"/>
      <w:marRight w:val="0"/>
      <w:marTop w:val="0"/>
      <w:marBottom w:val="0"/>
      <w:divBdr>
        <w:top w:val="none" w:sz="0" w:space="0" w:color="auto"/>
        <w:left w:val="none" w:sz="0" w:space="0" w:color="auto"/>
        <w:bottom w:val="none" w:sz="0" w:space="0" w:color="auto"/>
        <w:right w:val="none" w:sz="0" w:space="0" w:color="auto"/>
      </w:divBdr>
    </w:div>
    <w:div w:id="520125232">
      <w:bodyDiv w:val="1"/>
      <w:marLeft w:val="0"/>
      <w:marRight w:val="0"/>
      <w:marTop w:val="0"/>
      <w:marBottom w:val="0"/>
      <w:divBdr>
        <w:top w:val="none" w:sz="0" w:space="0" w:color="auto"/>
        <w:left w:val="none" w:sz="0" w:space="0" w:color="auto"/>
        <w:bottom w:val="none" w:sz="0" w:space="0" w:color="auto"/>
        <w:right w:val="none" w:sz="0" w:space="0" w:color="auto"/>
      </w:divBdr>
    </w:div>
    <w:div w:id="521476625">
      <w:bodyDiv w:val="1"/>
      <w:marLeft w:val="0"/>
      <w:marRight w:val="0"/>
      <w:marTop w:val="0"/>
      <w:marBottom w:val="0"/>
      <w:divBdr>
        <w:top w:val="none" w:sz="0" w:space="0" w:color="auto"/>
        <w:left w:val="none" w:sz="0" w:space="0" w:color="auto"/>
        <w:bottom w:val="none" w:sz="0" w:space="0" w:color="auto"/>
        <w:right w:val="none" w:sz="0" w:space="0" w:color="auto"/>
      </w:divBdr>
    </w:div>
    <w:div w:id="522284540">
      <w:bodyDiv w:val="1"/>
      <w:marLeft w:val="0"/>
      <w:marRight w:val="0"/>
      <w:marTop w:val="0"/>
      <w:marBottom w:val="0"/>
      <w:divBdr>
        <w:top w:val="none" w:sz="0" w:space="0" w:color="auto"/>
        <w:left w:val="none" w:sz="0" w:space="0" w:color="auto"/>
        <w:bottom w:val="none" w:sz="0" w:space="0" w:color="auto"/>
        <w:right w:val="none" w:sz="0" w:space="0" w:color="auto"/>
      </w:divBdr>
    </w:div>
    <w:div w:id="526334392">
      <w:bodyDiv w:val="1"/>
      <w:marLeft w:val="0"/>
      <w:marRight w:val="0"/>
      <w:marTop w:val="0"/>
      <w:marBottom w:val="0"/>
      <w:divBdr>
        <w:top w:val="none" w:sz="0" w:space="0" w:color="auto"/>
        <w:left w:val="none" w:sz="0" w:space="0" w:color="auto"/>
        <w:bottom w:val="none" w:sz="0" w:space="0" w:color="auto"/>
        <w:right w:val="none" w:sz="0" w:space="0" w:color="auto"/>
      </w:divBdr>
    </w:div>
    <w:div w:id="527643117">
      <w:bodyDiv w:val="1"/>
      <w:marLeft w:val="0"/>
      <w:marRight w:val="0"/>
      <w:marTop w:val="0"/>
      <w:marBottom w:val="0"/>
      <w:divBdr>
        <w:top w:val="none" w:sz="0" w:space="0" w:color="auto"/>
        <w:left w:val="none" w:sz="0" w:space="0" w:color="auto"/>
        <w:bottom w:val="none" w:sz="0" w:space="0" w:color="auto"/>
        <w:right w:val="none" w:sz="0" w:space="0" w:color="auto"/>
      </w:divBdr>
    </w:div>
    <w:div w:id="529345120">
      <w:bodyDiv w:val="1"/>
      <w:marLeft w:val="0"/>
      <w:marRight w:val="0"/>
      <w:marTop w:val="0"/>
      <w:marBottom w:val="0"/>
      <w:divBdr>
        <w:top w:val="none" w:sz="0" w:space="0" w:color="auto"/>
        <w:left w:val="none" w:sz="0" w:space="0" w:color="auto"/>
        <w:bottom w:val="none" w:sz="0" w:space="0" w:color="auto"/>
        <w:right w:val="none" w:sz="0" w:space="0" w:color="auto"/>
      </w:divBdr>
    </w:div>
    <w:div w:id="529686717">
      <w:bodyDiv w:val="1"/>
      <w:marLeft w:val="0"/>
      <w:marRight w:val="0"/>
      <w:marTop w:val="0"/>
      <w:marBottom w:val="0"/>
      <w:divBdr>
        <w:top w:val="none" w:sz="0" w:space="0" w:color="auto"/>
        <w:left w:val="none" w:sz="0" w:space="0" w:color="auto"/>
        <w:bottom w:val="none" w:sz="0" w:space="0" w:color="auto"/>
        <w:right w:val="none" w:sz="0" w:space="0" w:color="auto"/>
      </w:divBdr>
    </w:div>
    <w:div w:id="533156716">
      <w:bodyDiv w:val="1"/>
      <w:marLeft w:val="0"/>
      <w:marRight w:val="0"/>
      <w:marTop w:val="0"/>
      <w:marBottom w:val="0"/>
      <w:divBdr>
        <w:top w:val="none" w:sz="0" w:space="0" w:color="auto"/>
        <w:left w:val="none" w:sz="0" w:space="0" w:color="auto"/>
        <w:bottom w:val="none" w:sz="0" w:space="0" w:color="auto"/>
        <w:right w:val="none" w:sz="0" w:space="0" w:color="auto"/>
      </w:divBdr>
    </w:div>
    <w:div w:id="533546575">
      <w:bodyDiv w:val="1"/>
      <w:marLeft w:val="0"/>
      <w:marRight w:val="0"/>
      <w:marTop w:val="0"/>
      <w:marBottom w:val="0"/>
      <w:divBdr>
        <w:top w:val="none" w:sz="0" w:space="0" w:color="auto"/>
        <w:left w:val="none" w:sz="0" w:space="0" w:color="auto"/>
        <w:bottom w:val="none" w:sz="0" w:space="0" w:color="auto"/>
        <w:right w:val="none" w:sz="0" w:space="0" w:color="auto"/>
      </w:divBdr>
    </w:div>
    <w:div w:id="537276101">
      <w:bodyDiv w:val="1"/>
      <w:marLeft w:val="0"/>
      <w:marRight w:val="0"/>
      <w:marTop w:val="0"/>
      <w:marBottom w:val="0"/>
      <w:divBdr>
        <w:top w:val="none" w:sz="0" w:space="0" w:color="auto"/>
        <w:left w:val="none" w:sz="0" w:space="0" w:color="auto"/>
        <w:bottom w:val="none" w:sz="0" w:space="0" w:color="auto"/>
        <w:right w:val="none" w:sz="0" w:space="0" w:color="auto"/>
      </w:divBdr>
    </w:div>
    <w:div w:id="538012746">
      <w:bodyDiv w:val="1"/>
      <w:marLeft w:val="0"/>
      <w:marRight w:val="0"/>
      <w:marTop w:val="0"/>
      <w:marBottom w:val="0"/>
      <w:divBdr>
        <w:top w:val="none" w:sz="0" w:space="0" w:color="auto"/>
        <w:left w:val="none" w:sz="0" w:space="0" w:color="auto"/>
        <w:bottom w:val="none" w:sz="0" w:space="0" w:color="auto"/>
        <w:right w:val="none" w:sz="0" w:space="0" w:color="auto"/>
      </w:divBdr>
    </w:div>
    <w:div w:id="540365430">
      <w:bodyDiv w:val="1"/>
      <w:marLeft w:val="0"/>
      <w:marRight w:val="0"/>
      <w:marTop w:val="0"/>
      <w:marBottom w:val="0"/>
      <w:divBdr>
        <w:top w:val="none" w:sz="0" w:space="0" w:color="auto"/>
        <w:left w:val="none" w:sz="0" w:space="0" w:color="auto"/>
        <w:bottom w:val="none" w:sz="0" w:space="0" w:color="auto"/>
        <w:right w:val="none" w:sz="0" w:space="0" w:color="auto"/>
      </w:divBdr>
    </w:div>
    <w:div w:id="540558637">
      <w:bodyDiv w:val="1"/>
      <w:marLeft w:val="0"/>
      <w:marRight w:val="0"/>
      <w:marTop w:val="0"/>
      <w:marBottom w:val="0"/>
      <w:divBdr>
        <w:top w:val="none" w:sz="0" w:space="0" w:color="auto"/>
        <w:left w:val="none" w:sz="0" w:space="0" w:color="auto"/>
        <w:bottom w:val="none" w:sz="0" w:space="0" w:color="auto"/>
        <w:right w:val="none" w:sz="0" w:space="0" w:color="auto"/>
      </w:divBdr>
    </w:div>
    <w:div w:id="540629232">
      <w:bodyDiv w:val="1"/>
      <w:marLeft w:val="0"/>
      <w:marRight w:val="0"/>
      <w:marTop w:val="0"/>
      <w:marBottom w:val="0"/>
      <w:divBdr>
        <w:top w:val="none" w:sz="0" w:space="0" w:color="auto"/>
        <w:left w:val="none" w:sz="0" w:space="0" w:color="auto"/>
        <w:bottom w:val="none" w:sz="0" w:space="0" w:color="auto"/>
        <w:right w:val="none" w:sz="0" w:space="0" w:color="auto"/>
      </w:divBdr>
    </w:div>
    <w:div w:id="543058006">
      <w:bodyDiv w:val="1"/>
      <w:marLeft w:val="0"/>
      <w:marRight w:val="0"/>
      <w:marTop w:val="0"/>
      <w:marBottom w:val="0"/>
      <w:divBdr>
        <w:top w:val="none" w:sz="0" w:space="0" w:color="auto"/>
        <w:left w:val="none" w:sz="0" w:space="0" w:color="auto"/>
        <w:bottom w:val="none" w:sz="0" w:space="0" w:color="auto"/>
        <w:right w:val="none" w:sz="0" w:space="0" w:color="auto"/>
      </w:divBdr>
    </w:div>
    <w:div w:id="543444109">
      <w:bodyDiv w:val="1"/>
      <w:marLeft w:val="0"/>
      <w:marRight w:val="0"/>
      <w:marTop w:val="0"/>
      <w:marBottom w:val="0"/>
      <w:divBdr>
        <w:top w:val="none" w:sz="0" w:space="0" w:color="auto"/>
        <w:left w:val="none" w:sz="0" w:space="0" w:color="auto"/>
        <w:bottom w:val="none" w:sz="0" w:space="0" w:color="auto"/>
        <w:right w:val="none" w:sz="0" w:space="0" w:color="auto"/>
      </w:divBdr>
    </w:div>
    <w:div w:id="543905451">
      <w:bodyDiv w:val="1"/>
      <w:marLeft w:val="0"/>
      <w:marRight w:val="0"/>
      <w:marTop w:val="0"/>
      <w:marBottom w:val="0"/>
      <w:divBdr>
        <w:top w:val="none" w:sz="0" w:space="0" w:color="auto"/>
        <w:left w:val="none" w:sz="0" w:space="0" w:color="auto"/>
        <w:bottom w:val="none" w:sz="0" w:space="0" w:color="auto"/>
        <w:right w:val="none" w:sz="0" w:space="0" w:color="auto"/>
      </w:divBdr>
    </w:div>
    <w:div w:id="546453234">
      <w:bodyDiv w:val="1"/>
      <w:marLeft w:val="0"/>
      <w:marRight w:val="0"/>
      <w:marTop w:val="0"/>
      <w:marBottom w:val="0"/>
      <w:divBdr>
        <w:top w:val="none" w:sz="0" w:space="0" w:color="auto"/>
        <w:left w:val="none" w:sz="0" w:space="0" w:color="auto"/>
        <w:bottom w:val="none" w:sz="0" w:space="0" w:color="auto"/>
        <w:right w:val="none" w:sz="0" w:space="0" w:color="auto"/>
      </w:divBdr>
    </w:div>
    <w:div w:id="547686478">
      <w:bodyDiv w:val="1"/>
      <w:marLeft w:val="0"/>
      <w:marRight w:val="0"/>
      <w:marTop w:val="0"/>
      <w:marBottom w:val="0"/>
      <w:divBdr>
        <w:top w:val="none" w:sz="0" w:space="0" w:color="auto"/>
        <w:left w:val="none" w:sz="0" w:space="0" w:color="auto"/>
        <w:bottom w:val="none" w:sz="0" w:space="0" w:color="auto"/>
        <w:right w:val="none" w:sz="0" w:space="0" w:color="auto"/>
      </w:divBdr>
    </w:div>
    <w:div w:id="548109792">
      <w:bodyDiv w:val="1"/>
      <w:marLeft w:val="0"/>
      <w:marRight w:val="0"/>
      <w:marTop w:val="0"/>
      <w:marBottom w:val="0"/>
      <w:divBdr>
        <w:top w:val="none" w:sz="0" w:space="0" w:color="auto"/>
        <w:left w:val="none" w:sz="0" w:space="0" w:color="auto"/>
        <w:bottom w:val="none" w:sz="0" w:space="0" w:color="auto"/>
        <w:right w:val="none" w:sz="0" w:space="0" w:color="auto"/>
      </w:divBdr>
    </w:div>
    <w:div w:id="549071723">
      <w:bodyDiv w:val="1"/>
      <w:marLeft w:val="0"/>
      <w:marRight w:val="0"/>
      <w:marTop w:val="0"/>
      <w:marBottom w:val="0"/>
      <w:divBdr>
        <w:top w:val="none" w:sz="0" w:space="0" w:color="auto"/>
        <w:left w:val="none" w:sz="0" w:space="0" w:color="auto"/>
        <w:bottom w:val="none" w:sz="0" w:space="0" w:color="auto"/>
        <w:right w:val="none" w:sz="0" w:space="0" w:color="auto"/>
      </w:divBdr>
    </w:div>
    <w:div w:id="555316818">
      <w:bodyDiv w:val="1"/>
      <w:marLeft w:val="0"/>
      <w:marRight w:val="0"/>
      <w:marTop w:val="0"/>
      <w:marBottom w:val="0"/>
      <w:divBdr>
        <w:top w:val="none" w:sz="0" w:space="0" w:color="auto"/>
        <w:left w:val="none" w:sz="0" w:space="0" w:color="auto"/>
        <w:bottom w:val="none" w:sz="0" w:space="0" w:color="auto"/>
        <w:right w:val="none" w:sz="0" w:space="0" w:color="auto"/>
      </w:divBdr>
    </w:div>
    <w:div w:id="555776674">
      <w:bodyDiv w:val="1"/>
      <w:marLeft w:val="0"/>
      <w:marRight w:val="0"/>
      <w:marTop w:val="0"/>
      <w:marBottom w:val="0"/>
      <w:divBdr>
        <w:top w:val="none" w:sz="0" w:space="0" w:color="auto"/>
        <w:left w:val="none" w:sz="0" w:space="0" w:color="auto"/>
        <w:bottom w:val="none" w:sz="0" w:space="0" w:color="auto"/>
        <w:right w:val="none" w:sz="0" w:space="0" w:color="auto"/>
      </w:divBdr>
    </w:div>
    <w:div w:id="557546166">
      <w:bodyDiv w:val="1"/>
      <w:marLeft w:val="0"/>
      <w:marRight w:val="0"/>
      <w:marTop w:val="0"/>
      <w:marBottom w:val="0"/>
      <w:divBdr>
        <w:top w:val="none" w:sz="0" w:space="0" w:color="auto"/>
        <w:left w:val="none" w:sz="0" w:space="0" w:color="auto"/>
        <w:bottom w:val="none" w:sz="0" w:space="0" w:color="auto"/>
        <w:right w:val="none" w:sz="0" w:space="0" w:color="auto"/>
      </w:divBdr>
    </w:div>
    <w:div w:id="559248933">
      <w:bodyDiv w:val="1"/>
      <w:marLeft w:val="0"/>
      <w:marRight w:val="0"/>
      <w:marTop w:val="0"/>
      <w:marBottom w:val="0"/>
      <w:divBdr>
        <w:top w:val="none" w:sz="0" w:space="0" w:color="auto"/>
        <w:left w:val="none" w:sz="0" w:space="0" w:color="auto"/>
        <w:bottom w:val="none" w:sz="0" w:space="0" w:color="auto"/>
        <w:right w:val="none" w:sz="0" w:space="0" w:color="auto"/>
      </w:divBdr>
    </w:div>
    <w:div w:id="559512626">
      <w:bodyDiv w:val="1"/>
      <w:marLeft w:val="0"/>
      <w:marRight w:val="0"/>
      <w:marTop w:val="0"/>
      <w:marBottom w:val="0"/>
      <w:divBdr>
        <w:top w:val="none" w:sz="0" w:space="0" w:color="auto"/>
        <w:left w:val="none" w:sz="0" w:space="0" w:color="auto"/>
        <w:bottom w:val="none" w:sz="0" w:space="0" w:color="auto"/>
        <w:right w:val="none" w:sz="0" w:space="0" w:color="auto"/>
      </w:divBdr>
    </w:div>
    <w:div w:id="560021554">
      <w:bodyDiv w:val="1"/>
      <w:marLeft w:val="0"/>
      <w:marRight w:val="0"/>
      <w:marTop w:val="0"/>
      <w:marBottom w:val="0"/>
      <w:divBdr>
        <w:top w:val="none" w:sz="0" w:space="0" w:color="auto"/>
        <w:left w:val="none" w:sz="0" w:space="0" w:color="auto"/>
        <w:bottom w:val="none" w:sz="0" w:space="0" w:color="auto"/>
        <w:right w:val="none" w:sz="0" w:space="0" w:color="auto"/>
      </w:divBdr>
    </w:div>
    <w:div w:id="563570034">
      <w:bodyDiv w:val="1"/>
      <w:marLeft w:val="0"/>
      <w:marRight w:val="0"/>
      <w:marTop w:val="0"/>
      <w:marBottom w:val="0"/>
      <w:divBdr>
        <w:top w:val="none" w:sz="0" w:space="0" w:color="auto"/>
        <w:left w:val="none" w:sz="0" w:space="0" w:color="auto"/>
        <w:bottom w:val="none" w:sz="0" w:space="0" w:color="auto"/>
        <w:right w:val="none" w:sz="0" w:space="0" w:color="auto"/>
      </w:divBdr>
    </w:div>
    <w:div w:id="564947846">
      <w:bodyDiv w:val="1"/>
      <w:marLeft w:val="0"/>
      <w:marRight w:val="0"/>
      <w:marTop w:val="0"/>
      <w:marBottom w:val="0"/>
      <w:divBdr>
        <w:top w:val="none" w:sz="0" w:space="0" w:color="auto"/>
        <w:left w:val="none" w:sz="0" w:space="0" w:color="auto"/>
        <w:bottom w:val="none" w:sz="0" w:space="0" w:color="auto"/>
        <w:right w:val="none" w:sz="0" w:space="0" w:color="auto"/>
      </w:divBdr>
    </w:div>
    <w:div w:id="566960452">
      <w:bodyDiv w:val="1"/>
      <w:marLeft w:val="0"/>
      <w:marRight w:val="0"/>
      <w:marTop w:val="0"/>
      <w:marBottom w:val="0"/>
      <w:divBdr>
        <w:top w:val="none" w:sz="0" w:space="0" w:color="auto"/>
        <w:left w:val="none" w:sz="0" w:space="0" w:color="auto"/>
        <w:bottom w:val="none" w:sz="0" w:space="0" w:color="auto"/>
        <w:right w:val="none" w:sz="0" w:space="0" w:color="auto"/>
      </w:divBdr>
    </w:div>
    <w:div w:id="571043603">
      <w:bodyDiv w:val="1"/>
      <w:marLeft w:val="0"/>
      <w:marRight w:val="0"/>
      <w:marTop w:val="0"/>
      <w:marBottom w:val="0"/>
      <w:divBdr>
        <w:top w:val="none" w:sz="0" w:space="0" w:color="auto"/>
        <w:left w:val="none" w:sz="0" w:space="0" w:color="auto"/>
        <w:bottom w:val="none" w:sz="0" w:space="0" w:color="auto"/>
        <w:right w:val="none" w:sz="0" w:space="0" w:color="auto"/>
      </w:divBdr>
    </w:div>
    <w:div w:id="571283460">
      <w:bodyDiv w:val="1"/>
      <w:marLeft w:val="0"/>
      <w:marRight w:val="0"/>
      <w:marTop w:val="0"/>
      <w:marBottom w:val="0"/>
      <w:divBdr>
        <w:top w:val="none" w:sz="0" w:space="0" w:color="auto"/>
        <w:left w:val="none" w:sz="0" w:space="0" w:color="auto"/>
        <w:bottom w:val="none" w:sz="0" w:space="0" w:color="auto"/>
        <w:right w:val="none" w:sz="0" w:space="0" w:color="auto"/>
      </w:divBdr>
    </w:div>
    <w:div w:id="573780586">
      <w:bodyDiv w:val="1"/>
      <w:marLeft w:val="0"/>
      <w:marRight w:val="0"/>
      <w:marTop w:val="0"/>
      <w:marBottom w:val="0"/>
      <w:divBdr>
        <w:top w:val="none" w:sz="0" w:space="0" w:color="auto"/>
        <w:left w:val="none" w:sz="0" w:space="0" w:color="auto"/>
        <w:bottom w:val="none" w:sz="0" w:space="0" w:color="auto"/>
        <w:right w:val="none" w:sz="0" w:space="0" w:color="auto"/>
      </w:divBdr>
    </w:div>
    <w:div w:id="573856671">
      <w:bodyDiv w:val="1"/>
      <w:marLeft w:val="0"/>
      <w:marRight w:val="0"/>
      <w:marTop w:val="0"/>
      <w:marBottom w:val="0"/>
      <w:divBdr>
        <w:top w:val="none" w:sz="0" w:space="0" w:color="auto"/>
        <w:left w:val="none" w:sz="0" w:space="0" w:color="auto"/>
        <w:bottom w:val="none" w:sz="0" w:space="0" w:color="auto"/>
        <w:right w:val="none" w:sz="0" w:space="0" w:color="auto"/>
      </w:divBdr>
    </w:div>
    <w:div w:id="577011602">
      <w:bodyDiv w:val="1"/>
      <w:marLeft w:val="0"/>
      <w:marRight w:val="0"/>
      <w:marTop w:val="0"/>
      <w:marBottom w:val="0"/>
      <w:divBdr>
        <w:top w:val="none" w:sz="0" w:space="0" w:color="auto"/>
        <w:left w:val="none" w:sz="0" w:space="0" w:color="auto"/>
        <w:bottom w:val="none" w:sz="0" w:space="0" w:color="auto"/>
        <w:right w:val="none" w:sz="0" w:space="0" w:color="auto"/>
      </w:divBdr>
    </w:div>
    <w:div w:id="577977579">
      <w:bodyDiv w:val="1"/>
      <w:marLeft w:val="0"/>
      <w:marRight w:val="0"/>
      <w:marTop w:val="0"/>
      <w:marBottom w:val="0"/>
      <w:divBdr>
        <w:top w:val="none" w:sz="0" w:space="0" w:color="auto"/>
        <w:left w:val="none" w:sz="0" w:space="0" w:color="auto"/>
        <w:bottom w:val="none" w:sz="0" w:space="0" w:color="auto"/>
        <w:right w:val="none" w:sz="0" w:space="0" w:color="auto"/>
      </w:divBdr>
    </w:div>
    <w:div w:id="580137096">
      <w:bodyDiv w:val="1"/>
      <w:marLeft w:val="0"/>
      <w:marRight w:val="0"/>
      <w:marTop w:val="0"/>
      <w:marBottom w:val="0"/>
      <w:divBdr>
        <w:top w:val="none" w:sz="0" w:space="0" w:color="auto"/>
        <w:left w:val="none" w:sz="0" w:space="0" w:color="auto"/>
        <w:bottom w:val="none" w:sz="0" w:space="0" w:color="auto"/>
        <w:right w:val="none" w:sz="0" w:space="0" w:color="auto"/>
      </w:divBdr>
    </w:div>
    <w:div w:id="581180820">
      <w:bodyDiv w:val="1"/>
      <w:marLeft w:val="0"/>
      <w:marRight w:val="0"/>
      <w:marTop w:val="0"/>
      <w:marBottom w:val="0"/>
      <w:divBdr>
        <w:top w:val="none" w:sz="0" w:space="0" w:color="auto"/>
        <w:left w:val="none" w:sz="0" w:space="0" w:color="auto"/>
        <w:bottom w:val="none" w:sz="0" w:space="0" w:color="auto"/>
        <w:right w:val="none" w:sz="0" w:space="0" w:color="auto"/>
      </w:divBdr>
    </w:div>
    <w:div w:id="583226877">
      <w:bodyDiv w:val="1"/>
      <w:marLeft w:val="0"/>
      <w:marRight w:val="0"/>
      <w:marTop w:val="0"/>
      <w:marBottom w:val="0"/>
      <w:divBdr>
        <w:top w:val="none" w:sz="0" w:space="0" w:color="auto"/>
        <w:left w:val="none" w:sz="0" w:space="0" w:color="auto"/>
        <w:bottom w:val="none" w:sz="0" w:space="0" w:color="auto"/>
        <w:right w:val="none" w:sz="0" w:space="0" w:color="auto"/>
      </w:divBdr>
    </w:div>
    <w:div w:id="585456763">
      <w:bodyDiv w:val="1"/>
      <w:marLeft w:val="0"/>
      <w:marRight w:val="0"/>
      <w:marTop w:val="0"/>
      <w:marBottom w:val="0"/>
      <w:divBdr>
        <w:top w:val="none" w:sz="0" w:space="0" w:color="auto"/>
        <w:left w:val="none" w:sz="0" w:space="0" w:color="auto"/>
        <w:bottom w:val="none" w:sz="0" w:space="0" w:color="auto"/>
        <w:right w:val="none" w:sz="0" w:space="0" w:color="auto"/>
      </w:divBdr>
    </w:div>
    <w:div w:id="586810879">
      <w:bodyDiv w:val="1"/>
      <w:marLeft w:val="0"/>
      <w:marRight w:val="0"/>
      <w:marTop w:val="0"/>
      <w:marBottom w:val="0"/>
      <w:divBdr>
        <w:top w:val="none" w:sz="0" w:space="0" w:color="auto"/>
        <w:left w:val="none" w:sz="0" w:space="0" w:color="auto"/>
        <w:bottom w:val="none" w:sz="0" w:space="0" w:color="auto"/>
        <w:right w:val="none" w:sz="0" w:space="0" w:color="auto"/>
      </w:divBdr>
    </w:div>
    <w:div w:id="587808300">
      <w:bodyDiv w:val="1"/>
      <w:marLeft w:val="0"/>
      <w:marRight w:val="0"/>
      <w:marTop w:val="0"/>
      <w:marBottom w:val="0"/>
      <w:divBdr>
        <w:top w:val="none" w:sz="0" w:space="0" w:color="auto"/>
        <w:left w:val="none" w:sz="0" w:space="0" w:color="auto"/>
        <w:bottom w:val="none" w:sz="0" w:space="0" w:color="auto"/>
        <w:right w:val="none" w:sz="0" w:space="0" w:color="auto"/>
      </w:divBdr>
    </w:div>
    <w:div w:id="588126179">
      <w:bodyDiv w:val="1"/>
      <w:marLeft w:val="0"/>
      <w:marRight w:val="0"/>
      <w:marTop w:val="0"/>
      <w:marBottom w:val="0"/>
      <w:divBdr>
        <w:top w:val="none" w:sz="0" w:space="0" w:color="auto"/>
        <w:left w:val="none" w:sz="0" w:space="0" w:color="auto"/>
        <w:bottom w:val="none" w:sz="0" w:space="0" w:color="auto"/>
        <w:right w:val="none" w:sz="0" w:space="0" w:color="auto"/>
      </w:divBdr>
    </w:div>
    <w:div w:id="588196953">
      <w:bodyDiv w:val="1"/>
      <w:marLeft w:val="0"/>
      <w:marRight w:val="0"/>
      <w:marTop w:val="0"/>
      <w:marBottom w:val="0"/>
      <w:divBdr>
        <w:top w:val="none" w:sz="0" w:space="0" w:color="auto"/>
        <w:left w:val="none" w:sz="0" w:space="0" w:color="auto"/>
        <w:bottom w:val="none" w:sz="0" w:space="0" w:color="auto"/>
        <w:right w:val="none" w:sz="0" w:space="0" w:color="auto"/>
      </w:divBdr>
    </w:div>
    <w:div w:id="588343880">
      <w:bodyDiv w:val="1"/>
      <w:marLeft w:val="0"/>
      <w:marRight w:val="0"/>
      <w:marTop w:val="0"/>
      <w:marBottom w:val="0"/>
      <w:divBdr>
        <w:top w:val="none" w:sz="0" w:space="0" w:color="auto"/>
        <w:left w:val="none" w:sz="0" w:space="0" w:color="auto"/>
        <w:bottom w:val="none" w:sz="0" w:space="0" w:color="auto"/>
        <w:right w:val="none" w:sz="0" w:space="0" w:color="auto"/>
      </w:divBdr>
    </w:div>
    <w:div w:id="589002886">
      <w:bodyDiv w:val="1"/>
      <w:marLeft w:val="0"/>
      <w:marRight w:val="0"/>
      <w:marTop w:val="0"/>
      <w:marBottom w:val="0"/>
      <w:divBdr>
        <w:top w:val="none" w:sz="0" w:space="0" w:color="auto"/>
        <w:left w:val="none" w:sz="0" w:space="0" w:color="auto"/>
        <w:bottom w:val="none" w:sz="0" w:space="0" w:color="auto"/>
        <w:right w:val="none" w:sz="0" w:space="0" w:color="auto"/>
      </w:divBdr>
    </w:div>
    <w:div w:id="590088844">
      <w:bodyDiv w:val="1"/>
      <w:marLeft w:val="0"/>
      <w:marRight w:val="0"/>
      <w:marTop w:val="0"/>
      <w:marBottom w:val="0"/>
      <w:divBdr>
        <w:top w:val="none" w:sz="0" w:space="0" w:color="auto"/>
        <w:left w:val="none" w:sz="0" w:space="0" w:color="auto"/>
        <w:bottom w:val="none" w:sz="0" w:space="0" w:color="auto"/>
        <w:right w:val="none" w:sz="0" w:space="0" w:color="auto"/>
      </w:divBdr>
    </w:div>
    <w:div w:id="592251307">
      <w:bodyDiv w:val="1"/>
      <w:marLeft w:val="0"/>
      <w:marRight w:val="0"/>
      <w:marTop w:val="0"/>
      <w:marBottom w:val="0"/>
      <w:divBdr>
        <w:top w:val="none" w:sz="0" w:space="0" w:color="auto"/>
        <w:left w:val="none" w:sz="0" w:space="0" w:color="auto"/>
        <w:bottom w:val="none" w:sz="0" w:space="0" w:color="auto"/>
        <w:right w:val="none" w:sz="0" w:space="0" w:color="auto"/>
      </w:divBdr>
    </w:div>
    <w:div w:id="592471801">
      <w:bodyDiv w:val="1"/>
      <w:marLeft w:val="0"/>
      <w:marRight w:val="0"/>
      <w:marTop w:val="0"/>
      <w:marBottom w:val="0"/>
      <w:divBdr>
        <w:top w:val="none" w:sz="0" w:space="0" w:color="auto"/>
        <w:left w:val="none" w:sz="0" w:space="0" w:color="auto"/>
        <w:bottom w:val="none" w:sz="0" w:space="0" w:color="auto"/>
        <w:right w:val="none" w:sz="0" w:space="0" w:color="auto"/>
      </w:divBdr>
    </w:div>
    <w:div w:id="592710010">
      <w:bodyDiv w:val="1"/>
      <w:marLeft w:val="0"/>
      <w:marRight w:val="0"/>
      <w:marTop w:val="0"/>
      <w:marBottom w:val="0"/>
      <w:divBdr>
        <w:top w:val="none" w:sz="0" w:space="0" w:color="auto"/>
        <w:left w:val="none" w:sz="0" w:space="0" w:color="auto"/>
        <w:bottom w:val="none" w:sz="0" w:space="0" w:color="auto"/>
        <w:right w:val="none" w:sz="0" w:space="0" w:color="auto"/>
      </w:divBdr>
    </w:div>
    <w:div w:id="593629334">
      <w:bodyDiv w:val="1"/>
      <w:marLeft w:val="0"/>
      <w:marRight w:val="0"/>
      <w:marTop w:val="0"/>
      <w:marBottom w:val="0"/>
      <w:divBdr>
        <w:top w:val="none" w:sz="0" w:space="0" w:color="auto"/>
        <w:left w:val="none" w:sz="0" w:space="0" w:color="auto"/>
        <w:bottom w:val="none" w:sz="0" w:space="0" w:color="auto"/>
        <w:right w:val="none" w:sz="0" w:space="0" w:color="auto"/>
      </w:divBdr>
    </w:div>
    <w:div w:id="594366952">
      <w:bodyDiv w:val="1"/>
      <w:marLeft w:val="0"/>
      <w:marRight w:val="0"/>
      <w:marTop w:val="0"/>
      <w:marBottom w:val="0"/>
      <w:divBdr>
        <w:top w:val="none" w:sz="0" w:space="0" w:color="auto"/>
        <w:left w:val="none" w:sz="0" w:space="0" w:color="auto"/>
        <w:bottom w:val="none" w:sz="0" w:space="0" w:color="auto"/>
        <w:right w:val="none" w:sz="0" w:space="0" w:color="auto"/>
      </w:divBdr>
    </w:div>
    <w:div w:id="597754579">
      <w:bodyDiv w:val="1"/>
      <w:marLeft w:val="0"/>
      <w:marRight w:val="0"/>
      <w:marTop w:val="0"/>
      <w:marBottom w:val="0"/>
      <w:divBdr>
        <w:top w:val="none" w:sz="0" w:space="0" w:color="auto"/>
        <w:left w:val="none" w:sz="0" w:space="0" w:color="auto"/>
        <w:bottom w:val="none" w:sz="0" w:space="0" w:color="auto"/>
        <w:right w:val="none" w:sz="0" w:space="0" w:color="auto"/>
      </w:divBdr>
    </w:div>
    <w:div w:id="599340435">
      <w:bodyDiv w:val="1"/>
      <w:marLeft w:val="0"/>
      <w:marRight w:val="0"/>
      <w:marTop w:val="0"/>
      <w:marBottom w:val="0"/>
      <w:divBdr>
        <w:top w:val="none" w:sz="0" w:space="0" w:color="auto"/>
        <w:left w:val="none" w:sz="0" w:space="0" w:color="auto"/>
        <w:bottom w:val="none" w:sz="0" w:space="0" w:color="auto"/>
        <w:right w:val="none" w:sz="0" w:space="0" w:color="auto"/>
      </w:divBdr>
    </w:div>
    <w:div w:id="599724223">
      <w:bodyDiv w:val="1"/>
      <w:marLeft w:val="0"/>
      <w:marRight w:val="0"/>
      <w:marTop w:val="0"/>
      <w:marBottom w:val="0"/>
      <w:divBdr>
        <w:top w:val="none" w:sz="0" w:space="0" w:color="auto"/>
        <w:left w:val="none" w:sz="0" w:space="0" w:color="auto"/>
        <w:bottom w:val="none" w:sz="0" w:space="0" w:color="auto"/>
        <w:right w:val="none" w:sz="0" w:space="0" w:color="auto"/>
      </w:divBdr>
    </w:div>
    <w:div w:id="606618115">
      <w:bodyDiv w:val="1"/>
      <w:marLeft w:val="0"/>
      <w:marRight w:val="0"/>
      <w:marTop w:val="0"/>
      <w:marBottom w:val="0"/>
      <w:divBdr>
        <w:top w:val="none" w:sz="0" w:space="0" w:color="auto"/>
        <w:left w:val="none" w:sz="0" w:space="0" w:color="auto"/>
        <w:bottom w:val="none" w:sz="0" w:space="0" w:color="auto"/>
        <w:right w:val="none" w:sz="0" w:space="0" w:color="auto"/>
      </w:divBdr>
    </w:div>
    <w:div w:id="606892258">
      <w:bodyDiv w:val="1"/>
      <w:marLeft w:val="0"/>
      <w:marRight w:val="0"/>
      <w:marTop w:val="0"/>
      <w:marBottom w:val="0"/>
      <w:divBdr>
        <w:top w:val="none" w:sz="0" w:space="0" w:color="auto"/>
        <w:left w:val="none" w:sz="0" w:space="0" w:color="auto"/>
        <w:bottom w:val="none" w:sz="0" w:space="0" w:color="auto"/>
        <w:right w:val="none" w:sz="0" w:space="0" w:color="auto"/>
      </w:divBdr>
    </w:div>
    <w:div w:id="607398046">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9316526">
      <w:bodyDiv w:val="1"/>
      <w:marLeft w:val="0"/>
      <w:marRight w:val="0"/>
      <w:marTop w:val="0"/>
      <w:marBottom w:val="0"/>
      <w:divBdr>
        <w:top w:val="none" w:sz="0" w:space="0" w:color="auto"/>
        <w:left w:val="none" w:sz="0" w:space="0" w:color="auto"/>
        <w:bottom w:val="none" w:sz="0" w:space="0" w:color="auto"/>
        <w:right w:val="none" w:sz="0" w:space="0" w:color="auto"/>
      </w:divBdr>
      <w:divsChild>
        <w:div w:id="1499543377">
          <w:marLeft w:val="1440"/>
          <w:marRight w:val="0"/>
          <w:marTop w:val="0"/>
          <w:marBottom w:val="0"/>
          <w:divBdr>
            <w:top w:val="none" w:sz="0" w:space="0" w:color="auto"/>
            <w:left w:val="none" w:sz="0" w:space="0" w:color="auto"/>
            <w:bottom w:val="none" w:sz="0" w:space="0" w:color="auto"/>
            <w:right w:val="none" w:sz="0" w:space="0" w:color="auto"/>
          </w:divBdr>
        </w:div>
      </w:divsChild>
    </w:div>
    <w:div w:id="613363618">
      <w:bodyDiv w:val="1"/>
      <w:marLeft w:val="0"/>
      <w:marRight w:val="0"/>
      <w:marTop w:val="0"/>
      <w:marBottom w:val="0"/>
      <w:divBdr>
        <w:top w:val="none" w:sz="0" w:space="0" w:color="auto"/>
        <w:left w:val="none" w:sz="0" w:space="0" w:color="auto"/>
        <w:bottom w:val="none" w:sz="0" w:space="0" w:color="auto"/>
        <w:right w:val="none" w:sz="0" w:space="0" w:color="auto"/>
      </w:divBdr>
    </w:div>
    <w:div w:id="624772246">
      <w:bodyDiv w:val="1"/>
      <w:marLeft w:val="0"/>
      <w:marRight w:val="0"/>
      <w:marTop w:val="0"/>
      <w:marBottom w:val="0"/>
      <w:divBdr>
        <w:top w:val="none" w:sz="0" w:space="0" w:color="auto"/>
        <w:left w:val="none" w:sz="0" w:space="0" w:color="auto"/>
        <w:bottom w:val="none" w:sz="0" w:space="0" w:color="auto"/>
        <w:right w:val="none" w:sz="0" w:space="0" w:color="auto"/>
      </w:divBdr>
    </w:div>
    <w:div w:id="626856746">
      <w:bodyDiv w:val="1"/>
      <w:marLeft w:val="0"/>
      <w:marRight w:val="0"/>
      <w:marTop w:val="0"/>
      <w:marBottom w:val="0"/>
      <w:divBdr>
        <w:top w:val="none" w:sz="0" w:space="0" w:color="auto"/>
        <w:left w:val="none" w:sz="0" w:space="0" w:color="auto"/>
        <w:bottom w:val="none" w:sz="0" w:space="0" w:color="auto"/>
        <w:right w:val="none" w:sz="0" w:space="0" w:color="auto"/>
      </w:divBdr>
    </w:div>
    <w:div w:id="631013030">
      <w:bodyDiv w:val="1"/>
      <w:marLeft w:val="0"/>
      <w:marRight w:val="0"/>
      <w:marTop w:val="0"/>
      <w:marBottom w:val="0"/>
      <w:divBdr>
        <w:top w:val="none" w:sz="0" w:space="0" w:color="auto"/>
        <w:left w:val="none" w:sz="0" w:space="0" w:color="auto"/>
        <w:bottom w:val="none" w:sz="0" w:space="0" w:color="auto"/>
        <w:right w:val="none" w:sz="0" w:space="0" w:color="auto"/>
      </w:divBdr>
    </w:div>
    <w:div w:id="632172311">
      <w:bodyDiv w:val="1"/>
      <w:marLeft w:val="0"/>
      <w:marRight w:val="0"/>
      <w:marTop w:val="0"/>
      <w:marBottom w:val="0"/>
      <w:divBdr>
        <w:top w:val="none" w:sz="0" w:space="0" w:color="auto"/>
        <w:left w:val="none" w:sz="0" w:space="0" w:color="auto"/>
        <w:bottom w:val="none" w:sz="0" w:space="0" w:color="auto"/>
        <w:right w:val="none" w:sz="0" w:space="0" w:color="auto"/>
      </w:divBdr>
    </w:div>
    <w:div w:id="635526306">
      <w:bodyDiv w:val="1"/>
      <w:marLeft w:val="0"/>
      <w:marRight w:val="0"/>
      <w:marTop w:val="0"/>
      <w:marBottom w:val="0"/>
      <w:divBdr>
        <w:top w:val="none" w:sz="0" w:space="0" w:color="auto"/>
        <w:left w:val="none" w:sz="0" w:space="0" w:color="auto"/>
        <w:bottom w:val="none" w:sz="0" w:space="0" w:color="auto"/>
        <w:right w:val="none" w:sz="0" w:space="0" w:color="auto"/>
      </w:divBdr>
    </w:div>
    <w:div w:id="635794993">
      <w:bodyDiv w:val="1"/>
      <w:marLeft w:val="0"/>
      <w:marRight w:val="0"/>
      <w:marTop w:val="0"/>
      <w:marBottom w:val="0"/>
      <w:divBdr>
        <w:top w:val="none" w:sz="0" w:space="0" w:color="auto"/>
        <w:left w:val="none" w:sz="0" w:space="0" w:color="auto"/>
        <w:bottom w:val="none" w:sz="0" w:space="0" w:color="auto"/>
        <w:right w:val="none" w:sz="0" w:space="0" w:color="auto"/>
      </w:divBdr>
    </w:div>
    <w:div w:id="635918958">
      <w:bodyDiv w:val="1"/>
      <w:marLeft w:val="0"/>
      <w:marRight w:val="0"/>
      <w:marTop w:val="0"/>
      <w:marBottom w:val="0"/>
      <w:divBdr>
        <w:top w:val="none" w:sz="0" w:space="0" w:color="auto"/>
        <w:left w:val="none" w:sz="0" w:space="0" w:color="auto"/>
        <w:bottom w:val="none" w:sz="0" w:space="0" w:color="auto"/>
        <w:right w:val="none" w:sz="0" w:space="0" w:color="auto"/>
      </w:divBdr>
    </w:div>
    <w:div w:id="637296956">
      <w:bodyDiv w:val="1"/>
      <w:marLeft w:val="0"/>
      <w:marRight w:val="0"/>
      <w:marTop w:val="0"/>
      <w:marBottom w:val="0"/>
      <w:divBdr>
        <w:top w:val="none" w:sz="0" w:space="0" w:color="auto"/>
        <w:left w:val="none" w:sz="0" w:space="0" w:color="auto"/>
        <w:bottom w:val="none" w:sz="0" w:space="0" w:color="auto"/>
        <w:right w:val="none" w:sz="0" w:space="0" w:color="auto"/>
      </w:divBdr>
    </w:div>
    <w:div w:id="639967499">
      <w:bodyDiv w:val="1"/>
      <w:marLeft w:val="0"/>
      <w:marRight w:val="0"/>
      <w:marTop w:val="0"/>
      <w:marBottom w:val="0"/>
      <w:divBdr>
        <w:top w:val="none" w:sz="0" w:space="0" w:color="auto"/>
        <w:left w:val="none" w:sz="0" w:space="0" w:color="auto"/>
        <w:bottom w:val="none" w:sz="0" w:space="0" w:color="auto"/>
        <w:right w:val="none" w:sz="0" w:space="0" w:color="auto"/>
      </w:divBdr>
    </w:div>
    <w:div w:id="641350095">
      <w:bodyDiv w:val="1"/>
      <w:marLeft w:val="0"/>
      <w:marRight w:val="0"/>
      <w:marTop w:val="0"/>
      <w:marBottom w:val="0"/>
      <w:divBdr>
        <w:top w:val="none" w:sz="0" w:space="0" w:color="auto"/>
        <w:left w:val="none" w:sz="0" w:space="0" w:color="auto"/>
        <w:bottom w:val="none" w:sz="0" w:space="0" w:color="auto"/>
        <w:right w:val="none" w:sz="0" w:space="0" w:color="auto"/>
      </w:divBdr>
    </w:div>
    <w:div w:id="641735862">
      <w:bodyDiv w:val="1"/>
      <w:marLeft w:val="0"/>
      <w:marRight w:val="0"/>
      <w:marTop w:val="0"/>
      <w:marBottom w:val="0"/>
      <w:divBdr>
        <w:top w:val="none" w:sz="0" w:space="0" w:color="auto"/>
        <w:left w:val="none" w:sz="0" w:space="0" w:color="auto"/>
        <w:bottom w:val="none" w:sz="0" w:space="0" w:color="auto"/>
        <w:right w:val="none" w:sz="0" w:space="0" w:color="auto"/>
      </w:divBdr>
    </w:div>
    <w:div w:id="642851173">
      <w:bodyDiv w:val="1"/>
      <w:marLeft w:val="0"/>
      <w:marRight w:val="0"/>
      <w:marTop w:val="0"/>
      <w:marBottom w:val="0"/>
      <w:divBdr>
        <w:top w:val="none" w:sz="0" w:space="0" w:color="auto"/>
        <w:left w:val="none" w:sz="0" w:space="0" w:color="auto"/>
        <w:bottom w:val="none" w:sz="0" w:space="0" w:color="auto"/>
        <w:right w:val="none" w:sz="0" w:space="0" w:color="auto"/>
      </w:divBdr>
    </w:div>
    <w:div w:id="644358026">
      <w:bodyDiv w:val="1"/>
      <w:marLeft w:val="0"/>
      <w:marRight w:val="0"/>
      <w:marTop w:val="0"/>
      <w:marBottom w:val="0"/>
      <w:divBdr>
        <w:top w:val="none" w:sz="0" w:space="0" w:color="auto"/>
        <w:left w:val="none" w:sz="0" w:space="0" w:color="auto"/>
        <w:bottom w:val="none" w:sz="0" w:space="0" w:color="auto"/>
        <w:right w:val="none" w:sz="0" w:space="0" w:color="auto"/>
      </w:divBdr>
    </w:div>
    <w:div w:id="644553655">
      <w:bodyDiv w:val="1"/>
      <w:marLeft w:val="0"/>
      <w:marRight w:val="0"/>
      <w:marTop w:val="0"/>
      <w:marBottom w:val="0"/>
      <w:divBdr>
        <w:top w:val="none" w:sz="0" w:space="0" w:color="auto"/>
        <w:left w:val="none" w:sz="0" w:space="0" w:color="auto"/>
        <w:bottom w:val="none" w:sz="0" w:space="0" w:color="auto"/>
        <w:right w:val="none" w:sz="0" w:space="0" w:color="auto"/>
      </w:divBdr>
    </w:div>
    <w:div w:id="649286980">
      <w:bodyDiv w:val="1"/>
      <w:marLeft w:val="0"/>
      <w:marRight w:val="0"/>
      <w:marTop w:val="0"/>
      <w:marBottom w:val="0"/>
      <w:divBdr>
        <w:top w:val="none" w:sz="0" w:space="0" w:color="auto"/>
        <w:left w:val="none" w:sz="0" w:space="0" w:color="auto"/>
        <w:bottom w:val="none" w:sz="0" w:space="0" w:color="auto"/>
        <w:right w:val="none" w:sz="0" w:space="0" w:color="auto"/>
      </w:divBdr>
    </w:div>
    <w:div w:id="650644847">
      <w:bodyDiv w:val="1"/>
      <w:marLeft w:val="0"/>
      <w:marRight w:val="0"/>
      <w:marTop w:val="0"/>
      <w:marBottom w:val="0"/>
      <w:divBdr>
        <w:top w:val="none" w:sz="0" w:space="0" w:color="auto"/>
        <w:left w:val="none" w:sz="0" w:space="0" w:color="auto"/>
        <w:bottom w:val="none" w:sz="0" w:space="0" w:color="auto"/>
        <w:right w:val="none" w:sz="0" w:space="0" w:color="auto"/>
      </w:divBdr>
    </w:div>
    <w:div w:id="651713869">
      <w:bodyDiv w:val="1"/>
      <w:marLeft w:val="0"/>
      <w:marRight w:val="0"/>
      <w:marTop w:val="0"/>
      <w:marBottom w:val="0"/>
      <w:divBdr>
        <w:top w:val="none" w:sz="0" w:space="0" w:color="auto"/>
        <w:left w:val="none" w:sz="0" w:space="0" w:color="auto"/>
        <w:bottom w:val="none" w:sz="0" w:space="0" w:color="auto"/>
        <w:right w:val="none" w:sz="0" w:space="0" w:color="auto"/>
      </w:divBdr>
    </w:div>
    <w:div w:id="653221838">
      <w:bodyDiv w:val="1"/>
      <w:marLeft w:val="0"/>
      <w:marRight w:val="0"/>
      <w:marTop w:val="0"/>
      <w:marBottom w:val="0"/>
      <w:divBdr>
        <w:top w:val="none" w:sz="0" w:space="0" w:color="auto"/>
        <w:left w:val="none" w:sz="0" w:space="0" w:color="auto"/>
        <w:bottom w:val="none" w:sz="0" w:space="0" w:color="auto"/>
        <w:right w:val="none" w:sz="0" w:space="0" w:color="auto"/>
      </w:divBdr>
    </w:div>
    <w:div w:id="656347148">
      <w:bodyDiv w:val="1"/>
      <w:marLeft w:val="0"/>
      <w:marRight w:val="0"/>
      <w:marTop w:val="0"/>
      <w:marBottom w:val="0"/>
      <w:divBdr>
        <w:top w:val="none" w:sz="0" w:space="0" w:color="auto"/>
        <w:left w:val="none" w:sz="0" w:space="0" w:color="auto"/>
        <w:bottom w:val="none" w:sz="0" w:space="0" w:color="auto"/>
        <w:right w:val="none" w:sz="0" w:space="0" w:color="auto"/>
      </w:divBdr>
    </w:div>
    <w:div w:id="657002318">
      <w:bodyDiv w:val="1"/>
      <w:marLeft w:val="0"/>
      <w:marRight w:val="0"/>
      <w:marTop w:val="0"/>
      <w:marBottom w:val="0"/>
      <w:divBdr>
        <w:top w:val="none" w:sz="0" w:space="0" w:color="auto"/>
        <w:left w:val="none" w:sz="0" w:space="0" w:color="auto"/>
        <w:bottom w:val="none" w:sz="0" w:space="0" w:color="auto"/>
        <w:right w:val="none" w:sz="0" w:space="0" w:color="auto"/>
      </w:divBdr>
    </w:div>
    <w:div w:id="657465942">
      <w:bodyDiv w:val="1"/>
      <w:marLeft w:val="0"/>
      <w:marRight w:val="0"/>
      <w:marTop w:val="0"/>
      <w:marBottom w:val="0"/>
      <w:divBdr>
        <w:top w:val="none" w:sz="0" w:space="0" w:color="auto"/>
        <w:left w:val="none" w:sz="0" w:space="0" w:color="auto"/>
        <w:bottom w:val="none" w:sz="0" w:space="0" w:color="auto"/>
        <w:right w:val="none" w:sz="0" w:space="0" w:color="auto"/>
      </w:divBdr>
    </w:div>
    <w:div w:id="660155353">
      <w:bodyDiv w:val="1"/>
      <w:marLeft w:val="0"/>
      <w:marRight w:val="0"/>
      <w:marTop w:val="0"/>
      <w:marBottom w:val="0"/>
      <w:divBdr>
        <w:top w:val="none" w:sz="0" w:space="0" w:color="auto"/>
        <w:left w:val="none" w:sz="0" w:space="0" w:color="auto"/>
        <w:bottom w:val="none" w:sz="0" w:space="0" w:color="auto"/>
        <w:right w:val="none" w:sz="0" w:space="0" w:color="auto"/>
      </w:divBdr>
    </w:div>
    <w:div w:id="661278272">
      <w:bodyDiv w:val="1"/>
      <w:marLeft w:val="0"/>
      <w:marRight w:val="0"/>
      <w:marTop w:val="0"/>
      <w:marBottom w:val="0"/>
      <w:divBdr>
        <w:top w:val="none" w:sz="0" w:space="0" w:color="auto"/>
        <w:left w:val="none" w:sz="0" w:space="0" w:color="auto"/>
        <w:bottom w:val="none" w:sz="0" w:space="0" w:color="auto"/>
        <w:right w:val="none" w:sz="0" w:space="0" w:color="auto"/>
      </w:divBdr>
    </w:div>
    <w:div w:id="661811675">
      <w:bodyDiv w:val="1"/>
      <w:marLeft w:val="0"/>
      <w:marRight w:val="0"/>
      <w:marTop w:val="0"/>
      <w:marBottom w:val="0"/>
      <w:divBdr>
        <w:top w:val="none" w:sz="0" w:space="0" w:color="auto"/>
        <w:left w:val="none" w:sz="0" w:space="0" w:color="auto"/>
        <w:bottom w:val="none" w:sz="0" w:space="0" w:color="auto"/>
        <w:right w:val="none" w:sz="0" w:space="0" w:color="auto"/>
      </w:divBdr>
    </w:div>
    <w:div w:id="662860146">
      <w:bodyDiv w:val="1"/>
      <w:marLeft w:val="0"/>
      <w:marRight w:val="0"/>
      <w:marTop w:val="0"/>
      <w:marBottom w:val="0"/>
      <w:divBdr>
        <w:top w:val="none" w:sz="0" w:space="0" w:color="auto"/>
        <w:left w:val="none" w:sz="0" w:space="0" w:color="auto"/>
        <w:bottom w:val="none" w:sz="0" w:space="0" w:color="auto"/>
        <w:right w:val="none" w:sz="0" w:space="0" w:color="auto"/>
      </w:divBdr>
    </w:div>
    <w:div w:id="663555337">
      <w:bodyDiv w:val="1"/>
      <w:marLeft w:val="0"/>
      <w:marRight w:val="0"/>
      <w:marTop w:val="0"/>
      <w:marBottom w:val="0"/>
      <w:divBdr>
        <w:top w:val="none" w:sz="0" w:space="0" w:color="auto"/>
        <w:left w:val="none" w:sz="0" w:space="0" w:color="auto"/>
        <w:bottom w:val="none" w:sz="0" w:space="0" w:color="auto"/>
        <w:right w:val="none" w:sz="0" w:space="0" w:color="auto"/>
      </w:divBdr>
    </w:div>
    <w:div w:id="665405701">
      <w:bodyDiv w:val="1"/>
      <w:marLeft w:val="0"/>
      <w:marRight w:val="0"/>
      <w:marTop w:val="0"/>
      <w:marBottom w:val="0"/>
      <w:divBdr>
        <w:top w:val="none" w:sz="0" w:space="0" w:color="auto"/>
        <w:left w:val="none" w:sz="0" w:space="0" w:color="auto"/>
        <w:bottom w:val="none" w:sz="0" w:space="0" w:color="auto"/>
        <w:right w:val="none" w:sz="0" w:space="0" w:color="auto"/>
      </w:divBdr>
    </w:div>
    <w:div w:id="667711187">
      <w:bodyDiv w:val="1"/>
      <w:marLeft w:val="0"/>
      <w:marRight w:val="0"/>
      <w:marTop w:val="0"/>
      <w:marBottom w:val="0"/>
      <w:divBdr>
        <w:top w:val="none" w:sz="0" w:space="0" w:color="auto"/>
        <w:left w:val="none" w:sz="0" w:space="0" w:color="auto"/>
        <w:bottom w:val="none" w:sz="0" w:space="0" w:color="auto"/>
        <w:right w:val="none" w:sz="0" w:space="0" w:color="auto"/>
      </w:divBdr>
    </w:div>
    <w:div w:id="667832967">
      <w:bodyDiv w:val="1"/>
      <w:marLeft w:val="0"/>
      <w:marRight w:val="0"/>
      <w:marTop w:val="0"/>
      <w:marBottom w:val="0"/>
      <w:divBdr>
        <w:top w:val="none" w:sz="0" w:space="0" w:color="auto"/>
        <w:left w:val="none" w:sz="0" w:space="0" w:color="auto"/>
        <w:bottom w:val="none" w:sz="0" w:space="0" w:color="auto"/>
        <w:right w:val="none" w:sz="0" w:space="0" w:color="auto"/>
      </w:divBdr>
    </w:div>
    <w:div w:id="670328266">
      <w:bodyDiv w:val="1"/>
      <w:marLeft w:val="0"/>
      <w:marRight w:val="0"/>
      <w:marTop w:val="0"/>
      <w:marBottom w:val="0"/>
      <w:divBdr>
        <w:top w:val="none" w:sz="0" w:space="0" w:color="auto"/>
        <w:left w:val="none" w:sz="0" w:space="0" w:color="auto"/>
        <w:bottom w:val="none" w:sz="0" w:space="0" w:color="auto"/>
        <w:right w:val="none" w:sz="0" w:space="0" w:color="auto"/>
      </w:divBdr>
    </w:div>
    <w:div w:id="670521858">
      <w:bodyDiv w:val="1"/>
      <w:marLeft w:val="0"/>
      <w:marRight w:val="0"/>
      <w:marTop w:val="0"/>
      <w:marBottom w:val="0"/>
      <w:divBdr>
        <w:top w:val="none" w:sz="0" w:space="0" w:color="auto"/>
        <w:left w:val="none" w:sz="0" w:space="0" w:color="auto"/>
        <w:bottom w:val="none" w:sz="0" w:space="0" w:color="auto"/>
        <w:right w:val="none" w:sz="0" w:space="0" w:color="auto"/>
      </w:divBdr>
    </w:div>
    <w:div w:id="672337209">
      <w:bodyDiv w:val="1"/>
      <w:marLeft w:val="0"/>
      <w:marRight w:val="0"/>
      <w:marTop w:val="0"/>
      <w:marBottom w:val="0"/>
      <w:divBdr>
        <w:top w:val="none" w:sz="0" w:space="0" w:color="auto"/>
        <w:left w:val="none" w:sz="0" w:space="0" w:color="auto"/>
        <w:bottom w:val="none" w:sz="0" w:space="0" w:color="auto"/>
        <w:right w:val="none" w:sz="0" w:space="0" w:color="auto"/>
      </w:divBdr>
    </w:div>
    <w:div w:id="672757869">
      <w:bodyDiv w:val="1"/>
      <w:marLeft w:val="0"/>
      <w:marRight w:val="0"/>
      <w:marTop w:val="0"/>
      <w:marBottom w:val="0"/>
      <w:divBdr>
        <w:top w:val="none" w:sz="0" w:space="0" w:color="auto"/>
        <w:left w:val="none" w:sz="0" w:space="0" w:color="auto"/>
        <w:bottom w:val="none" w:sz="0" w:space="0" w:color="auto"/>
        <w:right w:val="none" w:sz="0" w:space="0" w:color="auto"/>
      </w:divBdr>
    </w:div>
    <w:div w:id="676467763">
      <w:bodyDiv w:val="1"/>
      <w:marLeft w:val="0"/>
      <w:marRight w:val="0"/>
      <w:marTop w:val="0"/>
      <w:marBottom w:val="0"/>
      <w:divBdr>
        <w:top w:val="none" w:sz="0" w:space="0" w:color="auto"/>
        <w:left w:val="none" w:sz="0" w:space="0" w:color="auto"/>
        <w:bottom w:val="none" w:sz="0" w:space="0" w:color="auto"/>
        <w:right w:val="none" w:sz="0" w:space="0" w:color="auto"/>
      </w:divBdr>
    </w:div>
    <w:div w:id="678195684">
      <w:bodyDiv w:val="1"/>
      <w:marLeft w:val="0"/>
      <w:marRight w:val="0"/>
      <w:marTop w:val="0"/>
      <w:marBottom w:val="0"/>
      <w:divBdr>
        <w:top w:val="none" w:sz="0" w:space="0" w:color="auto"/>
        <w:left w:val="none" w:sz="0" w:space="0" w:color="auto"/>
        <w:bottom w:val="none" w:sz="0" w:space="0" w:color="auto"/>
        <w:right w:val="none" w:sz="0" w:space="0" w:color="auto"/>
      </w:divBdr>
      <w:divsChild>
        <w:div w:id="291405030">
          <w:marLeft w:val="446"/>
          <w:marRight w:val="0"/>
          <w:marTop w:val="0"/>
          <w:marBottom w:val="0"/>
          <w:divBdr>
            <w:top w:val="none" w:sz="0" w:space="0" w:color="auto"/>
            <w:left w:val="none" w:sz="0" w:space="0" w:color="auto"/>
            <w:bottom w:val="none" w:sz="0" w:space="0" w:color="auto"/>
            <w:right w:val="none" w:sz="0" w:space="0" w:color="auto"/>
          </w:divBdr>
        </w:div>
      </w:divsChild>
    </w:div>
    <w:div w:id="678432035">
      <w:bodyDiv w:val="1"/>
      <w:marLeft w:val="0"/>
      <w:marRight w:val="0"/>
      <w:marTop w:val="0"/>
      <w:marBottom w:val="0"/>
      <w:divBdr>
        <w:top w:val="none" w:sz="0" w:space="0" w:color="auto"/>
        <w:left w:val="none" w:sz="0" w:space="0" w:color="auto"/>
        <w:bottom w:val="none" w:sz="0" w:space="0" w:color="auto"/>
        <w:right w:val="none" w:sz="0" w:space="0" w:color="auto"/>
      </w:divBdr>
    </w:div>
    <w:div w:id="683287156">
      <w:bodyDiv w:val="1"/>
      <w:marLeft w:val="0"/>
      <w:marRight w:val="0"/>
      <w:marTop w:val="0"/>
      <w:marBottom w:val="0"/>
      <w:divBdr>
        <w:top w:val="none" w:sz="0" w:space="0" w:color="auto"/>
        <w:left w:val="none" w:sz="0" w:space="0" w:color="auto"/>
        <w:bottom w:val="none" w:sz="0" w:space="0" w:color="auto"/>
        <w:right w:val="none" w:sz="0" w:space="0" w:color="auto"/>
      </w:divBdr>
    </w:div>
    <w:div w:id="683702514">
      <w:bodyDiv w:val="1"/>
      <w:marLeft w:val="0"/>
      <w:marRight w:val="0"/>
      <w:marTop w:val="0"/>
      <w:marBottom w:val="0"/>
      <w:divBdr>
        <w:top w:val="none" w:sz="0" w:space="0" w:color="auto"/>
        <w:left w:val="none" w:sz="0" w:space="0" w:color="auto"/>
        <w:bottom w:val="none" w:sz="0" w:space="0" w:color="auto"/>
        <w:right w:val="none" w:sz="0" w:space="0" w:color="auto"/>
      </w:divBdr>
    </w:div>
    <w:div w:id="685209915">
      <w:bodyDiv w:val="1"/>
      <w:marLeft w:val="0"/>
      <w:marRight w:val="0"/>
      <w:marTop w:val="0"/>
      <w:marBottom w:val="0"/>
      <w:divBdr>
        <w:top w:val="none" w:sz="0" w:space="0" w:color="auto"/>
        <w:left w:val="none" w:sz="0" w:space="0" w:color="auto"/>
        <w:bottom w:val="none" w:sz="0" w:space="0" w:color="auto"/>
        <w:right w:val="none" w:sz="0" w:space="0" w:color="auto"/>
      </w:divBdr>
    </w:div>
    <w:div w:id="686181307">
      <w:bodyDiv w:val="1"/>
      <w:marLeft w:val="0"/>
      <w:marRight w:val="0"/>
      <w:marTop w:val="0"/>
      <w:marBottom w:val="0"/>
      <w:divBdr>
        <w:top w:val="none" w:sz="0" w:space="0" w:color="auto"/>
        <w:left w:val="none" w:sz="0" w:space="0" w:color="auto"/>
        <w:bottom w:val="none" w:sz="0" w:space="0" w:color="auto"/>
        <w:right w:val="none" w:sz="0" w:space="0" w:color="auto"/>
      </w:divBdr>
    </w:div>
    <w:div w:id="688608347">
      <w:bodyDiv w:val="1"/>
      <w:marLeft w:val="0"/>
      <w:marRight w:val="0"/>
      <w:marTop w:val="0"/>
      <w:marBottom w:val="0"/>
      <w:divBdr>
        <w:top w:val="none" w:sz="0" w:space="0" w:color="auto"/>
        <w:left w:val="none" w:sz="0" w:space="0" w:color="auto"/>
        <w:bottom w:val="none" w:sz="0" w:space="0" w:color="auto"/>
        <w:right w:val="none" w:sz="0" w:space="0" w:color="auto"/>
      </w:divBdr>
    </w:div>
    <w:div w:id="691608070">
      <w:bodyDiv w:val="1"/>
      <w:marLeft w:val="0"/>
      <w:marRight w:val="0"/>
      <w:marTop w:val="0"/>
      <w:marBottom w:val="0"/>
      <w:divBdr>
        <w:top w:val="none" w:sz="0" w:space="0" w:color="auto"/>
        <w:left w:val="none" w:sz="0" w:space="0" w:color="auto"/>
        <w:bottom w:val="none" w:sz="0" w:space="0" w:color="auto"/>
        <w:right w:val="none" w:sz="0" w:space="0" w:color="auto"/>
      </w:divBdr>
    </w:div>
    <w:div w:id="691800888">
      <w:bodyDiv w:val="1"/>
      <w:marLeft w:val="0"/>
      <w:marRight w:val="0"/>
      <w:marTop w:val="0"/>
      <w:marBottom w:val="0"/>
      <w:divBdr>
        <w:top w:val="none" w:sz="0" w:space="0" w:color="auto"/>
        <w:left w:val="none" w:sz="0" w:space="0" w:color="auto"/>
        <w:bottom w:val="none" w:sz="0" w:space="0" w:color="auto"/>
        <w:right w:val="none" w:sz="0" w:space="0" w:color="auto"/>
      </w:divBdr>
    </w:div>
    <w:div w:id="693967031">
      <w:bodyDiv w:val="1"/>
      <w:marLeft w:val="0"/>
      <w:marRight w:val="0"/>
      <w:marTop w:val="0"/>
      <w:marBottom w:val="0"/>
      <w:divBdr>
        <w:top w:val="none" w:sz="0" w:space="0" w:color="auto"/>
        <w:left w:val="none" w:sz="0" w:space="0" w:color="auto"/>
        <w:bottom w:val="none" w:sz="0" w:space="0" w:color="auto"/>
        <w:right w:val="none" w:sz="0" w:space="0" w:color="auto"/>
      </w:divBdr>
    </w:div>
    <w:div w:id="693967267">
      <w:bodyDiv w:val="1"/>
      <w:marLeft w:val="0"/>
      <w:marRight w:val="0"/>
      <w:marTop w:val="0"/>
      <w:marBottom w:val="0"/>
      <w:divBdr>
        <w:top w:val="none" w:sz="0" w:space="0" w:color="auto"/>
        <w:left w:val="none" w:sz="0" w:space="0" w:color="auto"/>
        <w:bottom w:val="none" w:sz="0" w:space="0" w:color="auto"/>
        <w:right w:val="none" w:sz="0" w:space="0" w:color="auto"/>
      </w:divBdr>
    </w:div>
    <w:div w:id="699356252">
      <w:bodyDiv w:val="1"/>
      <w:marLeft w:val="0"/>
      <w:marRight w:val="0"/>
      <w:marTop w:val="0"/>
      <w:marBottom w:val="0"/>
      <w:divBdr>
        <w:top w:val="none" w:sz="0" w:space="0" w:color="auto"/>
        <w:left w:val="none" w:sz="0" w:space="0" w:color="auto"/>
        <w:bottom w:val="none" w:sz="0" w:space="0" w:color="auto"/>
        <w:right w:val="none" w:sz="0" w:space="0" w:color="auto"/>
      </w:divBdr>
    </w:div>
    <w:div w:id="699552821">
      <w:bodyDiv w:val="1"/>
      <w:marLeft w:val="0"/>
      <w:marRight w:val="0"/>
      <w:marTop w:val="0"/>
      <w:marBottom w:val="0"/>
      <w:divBdr>
        <w:top w:val="none" w:sz="0" w:space="0" w:color="auto"/>
        <w:left w:val="none" w:sz="0" w:space="0" w:color="auto"/>
        <w:bottom w:val="none" w:sz="0" w:space="0" w:color="auto"/>
        <w:right w:val="none" w:sz="0" w:space="0" w:color="auto"/>
      </w:divBdr>
    </w:div>
    <w:div w:id="700396965">
      <w:bodyDiv w:val="1"/>
      <w:marLeft w:val="0"/>
      <w:marRight w:val="0"/>
      <w:marTop w:val="0"/>
      <w:marBottom w:val="0"/>
      <w:divBdr>
        <w:top w:val="none" w:sz="0" w:space="0" w:color="auto"/>
        <w:left w:val="none" w:sz="0" w:space="0" w:color="auto"/>
        <w:bottom w:val="none" w:sz="0" w:space="0" w:color="auto"/>
        <w:right w:val="none" w:sz="0" w:space="0" w:color="auto"/>
      </w:divBdr>
    </w:div>
    <w:div w:id="704015965">
      <w:bodyDiv w:val="1"/>
      <w:marLeft w:val="0"/>
      <w:marRight w:val="0"/>
      <w:marTop w:val="0"/>
      <w:marBottom w:val="0"/>
      <w:divBdr>
        <w:top w:val="none" w:sz="0" w:space="0" w:color="auto"/>
        <w:left w:val="none" w:sz="0" w:space="0" w:color="auto"/>
        <w:bottom w:val="none" w:sz="0" w:space="0" w:color="auto"/>
        <w:right w:val="none" w:sz="0" w:space="0" w:color="auto"/>
      </w:divBdr>
    </w:div>
    <w:div w:id="704795309">
      <w:bodyDiv w:val="1"/>
      <w:marLeft w:val="0"/>
      <w:marRight w:val="0"/>
      <w:marTop w:val="0"/>
      <w:marBottom w:val="0"/>
      <w:divBdr>
        <w:top w:val="none" w:sz="0" w:space="0" w:color="auto"/>
        <w:left w:val="none" w:sz="0" w:space="0" w:color="auto"/>
        <w:bottom w:val="none" w:sz="0" w:space="0" w:color="auto"/>
        <w:right w:val="none" w:sz="0" w:space="0" w:color="auto"/>
      </w:divBdr>
    </w:div>
    <w:div w:id="707098260">
      <w:bodyDiv w:val="1"/>
      <w:marLeft w:val="0"/>
      <w:marRight w:val="0"/>
      <w:marTop w:val="0"/>
      <w:marBottom w:val="0"/>
      <w:divBdr>
        <w:top w:val="none" w:sz="0" w:space="0" w:color="auto"/>
        <w:left w:val="none" w:sz="0" w:space="0" w:color="auto"/>
        <w:bottom w:val="none" w:sz="0" w:space="0" w:color="auto"/>
        <w:right w:val="none" w:sz="0" w:space="0" w:color="auto"/>
      </w:divBdr>
    </w:div>
    <w:div w:id="707602757">
      <w:bodyDiv w:val="1"/>
      <w:marLeft w:val="0"/>
      <w:marRight w:val="0"/>
      <w:marTop w:val="0"/>
      <w:marBottom w:val="0"/>
      <w:divBdr>
        <w:top w:val="none" w:sz="0" w:space="0" w:color="auto"/>
        <w:left w:val="none" w:sz="0" w:space="0" w:color="auto"/>
        <w:bottom w:val="none" w:sz="0" w:space="0" w:color="auto"/>
        <w:right w:val="none" w:sz="0" w:space="0" w:color="auto"/>
      </w:divBdr>
    </w:div>
    <w:div w:id="707994481">
      <w:bodyDiv w:val="1"/>
      <w:marLeft w:val="0"/>
      <w:marRight w:val="0"/>
      <w:marTop w:val="0"/>
      <w:marBottom w:val="0"/>
      <w:divBdr>
        <w:top w:val="none" w:sz="0" w:space="0" w:color="auto"/>
        <w:left w:val="none" w:sz="0" w:space="0" w:color="auto"/>
        <w:bottom w:val="none" w:sz="0" w:space="0" w:color="auto"/>
        <w:right w:val="none" w:sz="0" w:space="0" w:color="auto"/>
      </w:divBdr>
    </w:div>
    <w:div w:id="708143245">
      <w:bodyDiv w:val="1"/>
      <w:marLeft w:val="0"/>
      <w:marRight w:val="0"/>
      <w:marTop w:val="0"/>
      <w:marBottom w:val="0"/>
      <w:divBdr>
        <w:top w:val="none" w:sz="0" w:space="0" w:color="auto"/>
        <w:left w:val="none" w:sz="0" w:space="0" w:color="auto"/>
        <w:bottom w:val="none" w:sz="0" w:space="0" w:color="auto"/>
        <w:right w:val="none" w:sz="0" w:space="0" w:color="auto"/>
      </w:divBdr>
    </w:div>
    <w:div w:id="711416918">
      <w:bodyDiv w:val="1"/>
      <w:marLeft w:val="0"/>
      <w:marRight w:val="0"/>
      <w:marTop w:val="0"/>
      <w:marBottom w:val="0"/>
      <w:divBdr>
        <w:top w:val="none" w:sz="0" w:space="0" w:color="auto"/>
        <w:left w:val="none" w:sz="0" w:space="0" w:color="auto"/>
        <w:bottom w:val="none" w:sz="0" w:space="0" w:color="auto"/>
        <w:right w:val="none" w:sz="0" w:space="0" w:color="auto"/>
      </w:divBdr>
    </w:div>
    <w:div w:id="716666741">
      <w:bodyDiv w:val="1"/>
      <w:marLeft w:val="0"/>
      <w:marRight w:val="0"/>
      <w:marTop w:val="0"/>
      <w:marBottom w:val="0"/>
      <w:divBdr>
        <w:top w:val="none" w:sz="0" w:space="0" w:color="auto"/>
        <w:left w:val="none" w:sz="0" w:space="0" w:color="auto"/>
        <w:bottom w:val="none" w:sz="0" w:space="0" w:color="auto"/>
        <w:right w:val="none" w:sz="0" w:space="0" w:color="auto"/>
      </w:divBdr>
    </w:div>
    <w:div w:id="718821381">
      <w:bodyDiv w:val="1"/>
      <w:marLeft w:val="0"/>
      <w:marRight w:val="0"/>
      <w:marTop w:val="0"/>
      <w:marBottom w:val="0"/>
      <w:divBdr>
        <w:top w:val="none" w:sz="0" w:space="0" w:color="auto"/>
        <w:left w:val="none" w:sz="0" w:space="0" w:color="auto"/>
        <w:bottom w:val="none" w:sz="0" w:space="0" w:color="auto"/>
        <w:right w:val="none" w:sz="0" w:space="0" w:color="auto"/>
      </w:divBdr>
    </w:div>
    <w:div w:id="720248925">
      <w:bodyDiv w:val="1"/>
      <w:marLeft w:val="0"/>
      <w:marRight w:val="0"/>
      <w:marTop w:val="0"/>
      <w:marBottom w:val="0"/>
      <w:divBdr>
        <w:top w:val="none" w:sz="0" w:space="0" w:color="auto"/>
        <w:left w:val="none" w:sz="0" w:space="0" w:color="auto"/>
        <w:bottom w:val="none" w:sz="0" w:space="0" w:color="auto"/>
        <w:right w:val="none" w:sz="0" w:space="0" w:color="auto"/>
      </w:divBdr>
    </w:div>
    <w:div w:id="720717562">
      <w:bodyDiv w:val="1"/>
      <w:marLeft w:val="0"/>
      <w:marRight w:val="0"/>
      <w:marTop w:val="0"/>
      <w:marBottom w:val="0"/>
      <w:divBdr>
        <w:top w:val="none" w:sz="0" w:space="0" w:color="auto"/>
        <w:left w:val="none" w:sz="0" w:space="0" w:color="auto"/>
        <w:bottom w:val="none" w:sz="0" w:space="0" w:color="auto"/>
        <w:right w:val="none" w:sz="0" w:space="0" w:color="auto"/>
      </w:divBdr>
    </w:div>
    <w:div w:id="720902053">
      <w:bodyDiv w:val="1"/>
      <w:marLeft w:val="0"/>
      <w:marRight w:val="0"/>
      <w:marTop w:val="0"/>
      <w:marBottom w:val="0"/>
      <w:divBdr>
        <w:top w:val="none" w:sz="0" w:space="0" w:color="auto"/>
        <w:left w:val="none" w:sz="0" w:space="0" w:color="auto"/>
        <w:bottom w:val="none" w:sz="0" w:space="0" w:color="auto"/>
        <w:right w:val="none" w:sz="0" w:space="0" w:color="auto"/>
      </w:divBdr>
    </w:div>
    <w:div w:id="726413347">
      <w:bodyDiv w:val="1"/>
      <w:marLeft w:val="0"/>
      <w:marRight w:val="0"/>
      <w:marTop w:val="0"/>
      <w:marBottom w:val="0"/>
      <w:divBdr>
        <w:top w:val="none" w:sz="0" w:space="0" w:color="auto"/>
        <w:left w:val="none" w:sz="0" w:space="0" w:color="auto"/>
        <w:bottom w:val="none" w:sz="0" w:space="0" w:color="auto"/>
        <w:right w:val="none" w:sz="0" w:space="0" w:color="auto"/>
      </w:divBdr>
    </w:div>
    <w:div w:id="726420950">
      <w:bodyDiv w:val="1"/>
      <w:marLeft w:val="0"/>
      <w:marRight w:val="0"/>
      <w:marTop w:val="0"/>
      <w:marBottom w:val="0"/>
      <w:divBdr>
        <w:top w:val="none" w:sz="0" w:space="0" w:color="auto"/>
        <w:left w:val="none" w:sz="0" w:space="0" w:color="auto"/>
        <w:bottom w:val="none" w:sz="0" w:space="0" w:color="auto"/>
        <w:right w:val="none" w:sz="0" w:space="0" w:color="auto"/>
      </w:divBdr>
    </w:div>
    <w:div w:id="728500222">
      <w:bodyDiv w:val="1"/>
      <w:marLeft w:val="0"/>
      <w:marRight w:val="0"/>
      <w:marTop w:val="0"/>
      <w:marBottom w:val="0"/>
      <w:divBdr>
        <w:top w:val="none" w:sz="0" w:space="0" w:color="auto"/>
        <w:left w:val="none" w:sz="0" w:space="0" w:color="auto"/>
        <w:bottom w:val="none" w:sz="0" w:space="0" w:color="auto"/>
        <w:right w:val="none" w:sz="0" w:space="0" w:color="auto"/>
      </w:divBdr>
    </w:div>
    <w:div w:id="730730464">
      <w:bodyDiv w:val="1"/>
      <w:marLeft w:val="0"/>
      <w:marRight w:val="0"/>
      <w:marTop w:val="0"/>
      <w:marBottom w:val="0"/>
      <w:divBdr>
        <w:top w:val="none" w:sz="0" w:space="0" w:color="auto"/>
        <w:left w:val="none" w:sz="0" w:space="0" w:color="auto"/>
        <w:bottom w:val="none" w:sz="0" w:space="0" w:color="auto"/>
        <w:right w:val="none" w:sz="0" w:space="0" w:color="auto"/>
      </w:divBdr>
    </w:div>
    <w:div w:id="731002641">
      <w:bodyDiv w:val="1"/>
      <w:marLeft w:val="0"/>
      <w:marRight w:val="0"/>
      <w:marTop w:val="0"/>
      <w:marBottom w:val="0"/>
      <w:divBdr>
        <w:top w:val="none" w:sz="0" w:space="0" w:color="auto"/>
        <w:left w:val="none" w:sz="0" w:space="0" w:color="auto"/>
        <w:bottom w:val="none" w:sz="0" w:space="0" w:color="auto"/>
        <w:right w:val="none" w:sz="0" w:space="0" w:color="auto"/>
      </w:divBdr>
    </w:div>
    <w:div w:id="732773673">
      <w:bodyDiv w:val="1"/>
      <w:marLeft w:val="0"/>
      <w:marRight w:val="0"/>
      <w:marTop w:val="0"/>
      <w:marBottom w:val="0"/>
      <w:divBdr>
        <w:top w:val="none" w:sz="0" w:space="0" w:color="auto"/>
        <w:left w:val="none" w:sz="0" w:space="0" w:color="auto"/>
        <w:bottom w:val="none" w:sz="0" w:space="0" w:color="auto"/>
        <w:right w:val="none" w:sz="0" w:space="0" w:color="auto"/>
      </w:divBdr>
    </w:div>
    <w:div w:id="732779184">
      <w:bodyDiv w:val="1"/>
      <w:marLeft w:val="0"/>
      <w:marRight w:val="0"/>
      <w:marTop w:val="0"/>
      <w:marBottom w:val="0"/>
      <w:divBdr>
        <w:top w:val="none" w:sz="0" w:space="0" w:color="auto"/>
        <w:left w:val="none" w:sz="0" w:space="0" w:color="auto"/>
        <w:bottom w:val="none" w:sz="0" w:space="0" w:color="auto"/>
        <w:right w:val="none" w:sz="0" w:space="0" w:color="auto"/>
      </w:divBdr>
    </w:div>
    <w:div w:id="734283580">
      <w:bodyDiv w:val="1"/>
      <w:marLeft w:val="0"/>
      <w:marRight w:val="0"/>
      <w:marTop w:val="0"/>
      <w:marBottom w:val="0"/>
      <w:divBdr>
        <w:top w:val="none" w:sz="0" w:space="0" w:color="auto"/>
        <w:left w:val="none" w:sz="0" w:space="0" w:color="auto"/>
        <w:bottom w:val="none" w:sz="0" w:space="0" w:color="auto"/>
        <w:right w:val="none" w:sz="0" w:space="0" w:color="auto"/>
      </w:divBdr>
    </w:div>
    <w:div w:id="735052587">
      <w:bodyDiv w:val="1"/>
      <w:marLeft w:val="0"/>
      <w:marRight w:val="0"/>
      <w:marTop w:val="0"/>
      <w:marBottom w:val="0"/>
      <w:divBdr>
        <w:top w:val="none" w:sz="0" w:space="0" w:color="auto"/>
        <w:left w:val="none" w:sz="0" w:space="0" w:color="auto"/>
        <w:bottom w:val="none" w:sz="0" w:space="0" w:color="auto"/>
        <w:right w:val="none" w:sz="0" w:space="0" w:color="auto"/>
      </w:divBdr>
    </w:div>
    <w:div w:id="741607496">
      <w:bodyDiv w:val="1"/>
      <w:marLeft w:val="0"/>
      <w:marRight w:val="0"/>
      <w:marTop w:val="0"/>
      <w:marBottom w:val="0"/>
      <w:divBdr>
        <w:top w:val="none" w:sz="0" w:space="0" w:color="auto"/>
        <w:left w:val="none" w:sz="0" w:space="0" w:color="auto"/>
        <w:bottom w:val="none" w:sz="0" w:space="0" w:color="auto"/>
        <w:right w:val="none" w:sz="0" w:space="0" w:color="auto"/>
      </w:divBdr>
    </w:div>
    <w:div w:id="744030598">
      <w:bodyDiv w:val="1"/>
      <w:marLeft w:val="0"/>
      <w:marRight w:val="0"/>
      <w:marTop w:val="0"/>
      <w:marBottom w:val="0"/>
      <w:divBdr>
        <w:top w:val="none" w:sz="0" w:space="0" w:color="auto"/>
        <w:left w:val="none" w:sz="0" w:space="0" w:color="auto"/>
        <w:bottom w:val="none" w:sz="0" w:space="0" w:color="auto"/>
        <w:right w:val="none" w:sz="0" w:space="0" w:color="auto"/>
      </w:divBdr>
    </w:div>
    <w:div w:id="744374757">
      <w:bodyDiv w:val="1"/>
      <w:marLeft w:val="0"/>
      <w:marRight w:val="0"/>
      <w:marTop w:val="0"/>
      <w:marBottom w:val="0"/>
      <w:divBdr>
        <w:top w:val="none" w:sz="0" w:space="0" w:color="auto"/>
        <w:left w:val="none" w:sz="0" w:space="0" w:color="auto"/>
        <w:bottom w:val="none" w:sz="0" w:space="0" w:color="auto"/>
        <w:right w:val="none" w:sz="0" w:space="0" w:color="auto"/>
      </w:divBdr>
    </w:div>
    <w:div w:id="744424333">
      <w:bodyDiv w:val="1"/>
      <w:marLeft w:val="0"/>
      <w:marRight w:val="0"/>
      <w:marTop w:val="0"/>
      <w:marBottom w:val="0"/>
      <w:divBdr>
        <w:top w:val="none" w:sz="0" w:space="0" w:color="auto"/>
        <w:left w:val="none" w:sz="0" w:space="0" w:color="auto"/>
        <w:bottom w:val="none" w:sz="0" w:space="0" w:color="auto"/>
        <w:right w:val="none" w:sz="0" w:space="0" w:color="auto"/>
      </w:divBdr>
    </w:div>
    <w:div w:id="745802487">
      <w:bodyDiv w:val="1"/>
      <w:marLeft w:val="0"/>
      <w:marRight w:val="0"/>
      <w:marTop w:val="0"/>
      <w:marBottom w:val="0"/>
      <w:divBdr>
        <w:top w:val="none" w:sz="0" w:space="0" w:color="auto"/>
        <w:left w:val="none" w:sz="0" w:space="0" w:color="auto"/>
        <w:bottom w:val="none" w:sz="0" w:space="0" w:color="auto"/>
        <w:right w:val="none" w:sz="0" w:space="0" w:color="auto"/>
      </w:divBdr>
    </w:div>
    <w:div w:id="748426631">
      <w:bodyDiv w:val="1"/>
      <w:marLeft w:val="0"/>
      <w:marRight w:val="0"/>
      <w:marTop w:val="0"/>
      <w:marBottom w:val="0"/>
      <w:divBdr>
        <w:top w:val="none" w:sz="0" w:space="0" w:color="auto"/>
        <w:left w:val="none" w:sz="0" w:space="0" w:color="auto"/>
        <w:bottom w:val="none" w:sz="0" w:space="0" w:color="auto"/>
        <w:right w:val="none" w:sz="0" w:space="0" w:color="auto"/>
      </w:divBdr>
    </w:div>
    <w:div w:id="751582273">
      <w:bodyDiv w:val="1"/>
      <w:marLeft w:val="0"/>
      <w:marRight w:val="0"/>
      <w:marTop w:val="0"/>
      <w:marBottom w:val="0"/>
      <w:divBdr>
        <w:top w:val="none" w:sz="0" w:space="0" w:color="auto"/>
        <w:left w:val="none" w:sz="0" w:space="0" w:color="auto"/>
        <w:bottom w:val="none" w:sz="0" w:space="0" w:color="auto"/>
        <w:right w:val="none" w:sz="0" w:space="0" w:color="auto"/>
      </w:divBdr>
    </w:div>
    <w:div w:id="753551578">
      <w:bodyDiv w:val="1"/>
      <w:marLeft w:val="0"/>
      <w:marRight w:val="0"/>
      <w:marTop w:val="0"/>
      <w:marBottom w:val="0"/>
      <w:divBdr>
        <w:top w:val="none" w:sz="0" w:space="0" w:color="auto"/>
        <w:left w:val="none" w:sz="0" w:space="0" w:color="auto"/>
        <w:bottom w:val="none" w:sz="0" w:space="0" w:color="auto"/>
        <w:right w:val="none" w:sz="0" w:space="0" w:color="auto"/>
      </w:divBdr>
    </w:div>
    <w:div w:id="755983958">
      <w:bodyDiv w:val="1"/>
      <w:marLeft w:val="0"/>
      <w:marRight w:val="0"/>
      <w:marTop w:val="0"/>
      <w:marBottom w:val="0"/>
      <w:divBdr>
        <w:top w:val="none" w:sz="0" w:space="0" w:color="auto"/>
        <w:left w:val="none" w:sz="0" w:space="0" w:color="auto"/>
        <w:bottom w:val="none" w:sz="0" w:space="0" w:color="auto"/>
        <w:right w:val="none" w:sz="0" w:space="0" w:color="auto"/>
      </w:divBdr>
    </w:div>
    <w:div w:id="756287804">
      <w:bodyDiv w:val="1"/>
      <w:marLeft w:val="0"/>
      <w:marRight w:val="0"/>
      <w:marTop w:val="0"/>
      <w:marBottom w:val="0"/>
      <w:divBdr>
        <w:top w:val="none" w:sz="0" w:space="0" w:color="auto"/>
        <w:left w:val="none" w:sz="0" w:space="0" w:color="auto"/>
        <w:bottom w:val="none" w:sz="0" w:space="0" w:color="auto"/>
        <w:right w:val="none" w:sz="0" w:space="0" w:color="auto"/>
      </w:divBdr>
    </w:div>
    <w:div w:id="758871333">
      <w:bodyDiv w:val="1"/>
      <w:marLeft w:val="0"/>
      <w:marRight w:val="0"/>
      <w:marTop w:val="0"/>
      <w:marBottom w:val="0"/>
      <w:divBdr>
        <w:top w:val="none" w:sz="0" w:space="0" w:color="auto"/>
        <w:left w:val="none" w:sz="0" w:space="0" w:color="auto"/>
        <w:bottom w:val="none" w:sz="0" w:space="0" w:color="auto"/>
        <w:right w:val="none" w:sz="0" w:space="0" w:color="auto"/>
      </w:divBdr>
    </w:div>
    <w:div w:id="760032101">
      <w:bodyDiv w:val="1"/>
      <w:marLeft w:val="0"/>
      <w:marRight w:val="0"/>
      <w:marTop w:val="0"/>
      <w:marBottom w:val="0"/>
      <w:divBdr>
        <w:top w:val="none" w:sz="0" w:space="0" w:color="auto"/>
        <w:left w:val="none" w:sz="0" w:space="0" w:color="auto"/>
        <w:bottom w:val="none" w:sz="0" w:space="0" w:color="auto"/>
        <w:right w:val="none" w:sz="0" w:space="0" w:color="auto"/>
      </w:divBdr>
    </w:div>
    <w:div w:id="760874215">
      <w:bodyDiv w:val="1"/>
      <w:marLeft w:val="0"/>
      <w:marRight w:val="0"/>
      <w:marTop w:val="0"/>
      <w:marBottom w:val="0"/>
      <w:divBdr>
        <w:top w:val="none" w:sz="0" w:space="0" w:color="auto"/>
        <w:left w:val="none" w:sz="0" w:space="0" w:color="auto"/>
        <w:bottom w:val="none" w:sz="0" w:space="0" w:color="auto"/>
        <w:right w:val="none" w:sz="0" w:space="0" w:color="auto"/>
      </w:divBdr>
    </w:div>
    <w:div w:id="763917376">
      <w:bodyDiv w:val="1"/>
      <w:marLeft w:val="0"/>
      <w:marRight w:val="0"/>
      <w:marTop w:val="0"/>
      <w:marBottom w:val="0"/>
      <w:divBdr>
        <w:top w:val="none" w:sz="0" w:space="0" w:color="auto"/>
        <w:left w:val="none" w:sz="0" w:space="0" w:color="auto"/>
        <w:bottom w:val="none" w:sz="0" w:space="0" w:color="auto"/>
        <w:right w:val="none" w:sz="0" w:space="0" w:color="auto"/>
      </w:divBdr>
    </w:div>
    <w:div w:id="764494736">
      <w:bodyDiv w:val="1"/>
      <w:marLeft w:val="0"/>
      <w:marRight w:val="0"/>
      <w:marTop w:val="0"/>
      <w:marBottom w:val="0"/>
      <w:divBdr>
        <w:top w:val="none" w:sz="0" w:space="0" w:color="auto"/>
        <w:left w:val="none" w:sz="0" w:space="0" w:color="auto"/>
        <w:bottom w:val="none" w:sz="0" w:space="0" w:color="auto"/>
        <w:right w:val="none" w:sz="0" w:space="0" w:color="auto"/>
      </w:divBdr>
    </w:div>
    <w:div w:id="766464700">
      <w:bodyDiv w:val="1"/>
      <w:marLeft w:val="0"/>
      <w:marRight w:val="0"/>
      <w:marTop w:val="0"/>
      <w:marBottom w:val="0"/>
      <w:divBdr>
        <w:top w:val="none" w:sz="0" w:space="0" w:color="auto"/>
        <w:left w:val="none" w:sz="0" w:space="0" w:color="auto"/>
        <w:bottom w:val="none" w:sz="0" w:space="0" w:color="auto"/>
        <w:right w:val="none" w:sz="0" w:space="0" w:color="auto"/>
      </w:divBdr>
    </w:div>
    <w:div w:id="770710263">
      <w:bodyDiv w:val="1"/>
      <w:marLeft w:val="0"/>
      <w:marRight w:val="0"/>
      <w:marTop w:val="0"/>
      <w:marBottom w:val="0"/>
      <w:divBdr>
        <w:top w:val="none" w:sz="0" w:space="0" w:color="auto"/>
        <w:left w:val="none" w:sz="0" w:space="0" w:color="auto"/>
        <w:bottom w:val="none" w:sz="0" w:space="0" w:color="auto"/>
        <w:right w:val="none" w:sz="0" w:space="0" w:color="auto"/>
      </w:divBdr>
    </w:div>
    <w:div w:id="770779777">
      <w:bodyDiv w:val="1"/>
      <w:marLeft w:val="0"/>
      <w:marRight w:val="0"/>
      <w:marTop w:val="0"/>
      <w:marBottom w:val="0"/>
      <w:divBdr>
        <w:top w:val="none" w:sz="0" w:space="0" w:color="auto"/>
        <w:left w:val="none" w:sz="0" w:space="0" w:color="auto"/>
        <w:bottom w:val="none" w:sz="0" w:space="0" w:color="auto"/>
        <w:right w:val="none" w:sz="0" w:space="0" w:color="auto"/>
      </w:divBdr>
    </w:div>
    <w:div w:id="778066433">
      <w:bodyDiv w:val="1"/>
      <w:marLeft w:val="0"/>
      <w:marRight w:val="0"/>
      <w:marTop w:val="0"/>
      <w:marBottom w:val="0"/>
      <w:divBdr>
        <w:top w:val="none" w:sz="0" w:space="0" w:color="auto"/>
        <w:left w:val="none" w:sz="0" w:space="0" w:color="auto"/>
        <w:bottom w:val="none" w:sz="0" w:space="0" w:color="auto"/>
        <w:right w:val="none" w:sz="0" w:space="0" w:color="auto"/>
      </w:divBdr>
    </w:div>
    <w:div w:id="778375640">
      <w:bodyDiv w:val="1"/>
      <w:marLeft w:val="0"/>
      <w:marRight w:val="0"/>
      <w:marTop w:val="0"/>
      <w:marBottom w:val="0"/>
      <w:divBdr>
        <w:top w:val="none" w:sz="0" w:space="0" w:color="auto"/>
        <w:left w:val="none" w:sz="0" w:space="0" w:color="auto"/>
        <w:bottom w:val="none" w:sz="0" w:space="0" w:color="auto"/>
        <w:right w:val="none" w:sz="0" w:space="0" w:color="auto"/>
      </w:divBdr>
    </w:div>
    <w:div w:id="781192033">
      <w:bodyDiv w:val="1"/>
      <w:marLeft w:val="0"/>
      <w:marRight w:val="0"/>
      <w:marTop w:val="0"/>
      <w:marBottom w:val="0"/>
      <w:divBdr>
        <w:top w:val="none" w:sz="0" w:space="0" w:color="auto"/>
        <w:left w:val="none" w:sz="0" w:space="0" w:color="auto"/>
        <w:bottom w:val="none" w:sz="0" w:space="0" w:color="auto"/>
        <w:right w:val="none" w:sz="0" w:space="0" w:color="auto"/>
      </w:divBdr>
    </w:div>
    <w:div w:id="790437954">
      <w:bodyDiv w:val="1"/>
      <w:marLeft w:val="0"/>
      <w:marRight w:val="0"/>
      <w:marTop w:val="0"/>
      <w:marBottom w:val="0"/>
      <w:divBdr>
        <w:top w:val="none" w:sz="0" w:space="0" w:color="auto"/>
        <w:left w:val="none" w:sz="0" w:space="0" w:color="auto"/>
        <w:bottom w:val="none" w:sz="0" w:space="0" w:color="auto"/>
        <w:right w:val="none" w:sz="0" w:space="0" w:color="auto"/>
      </w:divBdr>
    </w:div>
    <w:div w:id="790707771">
      <w:bodyDiv w:val="1"/>
      <w:marLeft w:val="0"/>
      <w:marRight w:val="0"/>
      <w:marTop w:val="0"/>
      <w:marBottom w:val="0"/>
      <w:divBdr>
        <w:top w:val="none" w:sz="0" w:space="0" w:color="auto"/>
        <w:left w:val="none" w:sz="0" w:space="0" w:color="auto"/>
        <w:bottom w:val="none" w:sz="0" w:space="0" w:color="auto"/>
        <w:right w:val="none" w:sz="0" w:space="0" w:color="auto"/>
      </w:divBdr>
    </w:div>
    <w:div w:id="792528232">
      <w:bodyDiv w:val="1"/>
      <w:marLeft w:val="0"/>
      <w:marRight w:val="0"/>
      <w:marTop w:val="0"/>
      <w:marBottom w:val="0"/>
      <w:divBdr>
        <w:top w:val="none" w:sz="0" w:space="0" w:color="auto"/>
        <w:left w:val="none" w:sz="0" w:space="0" w:color="auto"/>
        <w:bottom w:val="none" w:sz="0" w:space="0" w:color="auto"/>
        <w:right w:val="none" w:sz="0" w:space="0" w:color="auto"/>
      </w:divBdr>
    </w:div>
    <w:div w:id="793720303">
      <w:bodyDiv w:val="1"/>
      <w:marLeft w:val="0"/>
      <w:marRight w:val="0"/>
      <w:marTop w:val="0"/>
      <w:marBottom w:val="0"/>
      <w:divBdr>
        <w:top w:val="none" w:sz="0" w:space="0" w:color="auto"/>
        <w:left w:val="none" w:sz="0" w:space="0" w:color="auto"/>
        <w:bottom w:val="none" w:sz="0" w:space="0" w:color="auto"/>
        <w:right w:val="none" w:sz="0" w:space="0" w:color="auto"/>
      </w:divBdr>
    </w:div>
    <w:div w:id="796872428">
      <w:bodyDiv w:val="1"/>
      <w:marLeft w:val="0"/>
      <w:marRight w:val="0"/>
      <w:marTop w:val="0"/>
      <w:marBottom w:val="0"/>
      <w:divBdr>
        <w:top w:val="none" w:sz="0" w:space="0" w:color="auto"/>
        <w:left w:val="none" w:sz="0" w:space="0" w:color="auto"/>
        <w:bottom w:val="none" w:sz="0" w:space="0" w:color="auto"/>
        <w:right w:val="none" w:sz="0" w:space="0" w:color="auto"/>
      </w:divBdr>
    </w:div>
    <w:div w:id="803155416">
      <w:bodyDiv w:val="1"/>
      <w:marLeft w:val="0"/>
      <w:marRight w:val="0"/>
      <w:marTop w:val="0"/>
      <w:marBottom w:val="0"/>
      <w:divBdr>
        <w:top w:val="none" w:sz="0" w:space="0" w:color="auto"/>
        <w:left w:val="none" w:sz="0" w:space="0" w:color="auto"/>
        <w:bottom w:val="none" w:sz="0" w:space="0" w:color="auto"/>
        <w:right w:val="none" w:sz="0" w:space="0" w:color="auto"/>
      </w:divBdr>
    </w:div>
    <w:div w:id="805701770">
      <w:bodyDiv w:val="1"/>
      <w:marLeft w:val="0"/>
      <w:marRight w:val="0"/>
      <w:marTop w:val="0"/>
      <w:marBottom w:val="0"/>
      <w:divBdr>
        <w:top w:val="none" w:sz="0" w:space="0" w:color="auto"/>
        <w:left w:val="none" w:sz="0" w:space="0" w:color="auto"/>
        <w:bottom w:val="none" w:sz="0" w:space="0" w:color="auto"/>
        <w:right w:val="none" w:sz="0" w:space="0" w:color="auto"/>
      </w:divBdr>
    </w:div>
    <w:div w:id="806163117">
      <w:bodyDiv w:val="1"/>
      <w:marLeft w:val="0"/>
      <w:marRight w:val="0"/>
      <w:marTop w:val="0"/>
      <w:marBottom w:val="0"/>
      <w:divBdr>
        <w:top w:val="none" w:sz="0" w:space="0" w:color="auto"/>
        <w:left w:val="none" w:sz="0" w:space="0" w:color="auto"/>
        <w:bottom w:val="none" w:sz="0" w:space="0" w:color="auto"/>
        <w:right w:val="none" w:sz="0" w:space="0" w:color="auto"/>
      </w:divBdr>
      <w:divsChild>
        <w:div w:id="1449739627">
          <w:marLeft w:val="1267"/>
          <w:marRight w:val="0"/>
          <w:marTop w:val="120"/>
          <w:marBottom w:val="0"/>
          <w:divBdr>
            <w:top w:val="none" w:sz="0" w:space="0" w:color="auto"/>
            <w:left w:val="none" w:sz="0" w:space="0" w:color="auto"/>
            <w:bottom w:val="none" w:sz="0" w:space="0" w:color="auto"/>
            <w:right w:val="none" w:sz="0" w:space="0" w:color="auto"/>
          </w:divBdr>
        </w:div>
      </w:divsChild>
    </w:div>
    <w:div w:id="806356731">
      <w:bodyDiv w:val="1"/>
      <w:marLeft w:val="0"/>
      <w:marRight w:val="0"/>
      <w:marTop w:val="0"/>
      <w:marBottom w:val="0"/>
      <w:divBdr>
        <w:top w:val="none" w:sz="0" w:space="0" w:color="auto"/>
        <w:left w:val="none" w:sz="0" w:space="0" w:color="auto"/>
        <w:bottom w:val="none" w:sz="0" w:space="0" w:color="auto"/>
        <w:right w:val="none" w:sz="0" w:space="0" w:color="auto"/>
      </w:divBdr>
    </w:div>
    <w:div w:id="808860423">
      <w:bodyDiv w:val="1"/>
      <w:marLeft w:val="0"/>
      <w:marRight w:val="0"/>
      <w:marTop w:val="0"/>
      <w:marBottom w:val="0"/>
      <w:divBdr>
        <w:top w:val="none" w:sz="0" w:space="0" w:color="auto"/>
        <w:left w:val="none" w:sz="0" w:space="0" w:color="auto"/>
        <w:bottom w:val="none" w:sz="0" w:space="0" w:color="auto"/>
        <w:right w:val="none" w:sz="0" w:space="0" w:color="auto"/>
      </w:divBdr>
    </w:div>
    <w:div w:id="810292601">
      <w:bodyDiv w:val="1"/>
      <w:marLeft w:val="0"/>
      <w:marRight w:val="0"/>
      <w:marTop w:val="0"/>
      <w:marBottom w:val="0"/>
      <w:divBdr>
        <w:top w:val="none" w:sz="0" w:space="0" w:color="auto"/>
        <w:left w:val="none" w:sz="0" w:space="0" w:color="auto"/>
        <w:bottom w:val="none" w:sz="0" w:space="0" w:color="auto"/>
        <w:right w:val="none" w:sz="0" w:space="0" w:color="auto"/>
      </w:divBdr>
    </w:div>
    <w:div w:id="814373090">
      <w:bodyDiv w:val="1"/>
      <w:marLeft w:val="0"/>
      <w:marRight w:val="0"/>
      <w:marTop w:val="0"/>
      <w:marBottom w:val="0"/>
      <w:divBdr>
        <w:top w:val="none" w:sz="0" w:space="0" w:color="auto"/>
        <w:left w:val="none" w:sz="0" w:space="0" w:color="auto"/>
        <w:bottom w:val="none" w:sz="0" w:space="0" w:color="auto"/>
        <w:right w:val="none" w:sz="0" w:space="0" w:color="auto"/>
      </w:divBdr>
    </w:div>
    <w:div w:id="815099400">
      <w:bodyDiv w:val="1"/>
      <w:marLeft w:val="0"/>
      <w:marRight w:val="0"/>
      <w:marTop w:val="0"/>
      <w:marBottom w:val="0"/>
      <w:divBdr>
        <w:top w:val="none" w:sz="0" w:space="0" w:color="auto"/>
        <w:left w:val="none" w:sz="0" w:space="0" w:color="auto"/>
        <w:bottom w:val="none" w:sz="0" w:space="0" w:color="auto"/>
        <w:right w:val="none" w:sz="0" w:space="0" w:color="auto"/>
      </w:divBdr>
    </w:div>
    <w:div w:id="815537986">
      <w:bodyDiv w:val="1"/>
      <w:marLeft w:val="0"/>
      <w:marRight w:val="0"/>
      <w:marTop w:val="0"/>
      <w:marBottom w:val="0"/>
      <w:divBdr>
        <w:top w:val="none" w:sz="0" w:space="0" w:color="auto"/>
        <w:left w:val="none" w:sz="0" w:space="0" w:color="auto"/>
        <w:bottom w:val="none" w:sz="0" w:space="0" w:color="auto"/>
        <w:right w:val="none" w:sz="0" w:space="0" w:color="auto"/>
      </w:divBdr>
      <w:divsChild>
        <w:div w:id="1931740615">
          <w:marLeft w:val="0"/>
          <w:marRight w:val="0"/>
          <w:marTop w:val="0"/>
          <w:marBottom w:val="0"/>
          <w:divBdr>
            <w:top w:val="none" w:sz="0" w:space="0" w:color="auto"/>
            <w:left w:val="none" w:sz="0" w:space="0" w:color="auto"/>
            <w:bottom w:val="none" w:sz="0" w:space="0" w:color="auto"/>
            <w:right w:val="none" w:sz="0" w:space="0" w:color="auto"/>
          </w:divBdr>
        </w:div>
      </w:divsChild>
    </w:div>
    <w:div w:id="815680521">
      <w:bodyDiv w:val="1"/>
      <w:marLeft w:val="0"/>
      <w:marRight w:val="0"/>
      <w:marTop w:val="0"/>
      <w:marBottom w:val="0"/>
      <w:divBdr>
        <w:top w:val="none" w:sz="0" w:space="0" w:color="auto"/>
        <w:left w:val="none" w:sz="0" w:space="0" w:color="auto"/>
        <w:bottom w:val="none" w:sz="0" w:space="0" w:color="auto"/>
        <w:right w:val="none" w:sz="0" w:space="0" w:color="auto"/>
      </w:divBdr>
    </w:div>
    <w:div w:id="818378861">
      <w:bodyDiv w:val="1"/>
      <w:marLeft w:val="0"/>
      <w:marRight w:val="0"/>
      <w:marTop w:val="0"/>
      <w:marBottom w:val="0"/>
      <w:divBdr>
        <w:top w:val="none" w:sz="0" w:space="0" w:color="auto"/>
        <w:left w:val="none" w:sz="0" w:space="0" w:color="auto"/>
        <w:bottom w:val="none" w:sz="0" w:space="0" w:color="auto"/>
        <w:right w:val="none" w:sz="0" w:space="0" w:color="auto"/>
      </w:divBdr>
    </w:div>
    <w:div w:id="820074001">
      <w:bodyDiv w:val="1"/>
      <w:marLeft w:val="0"/>
      <w:marRight w:val="0"/>
      <w:marTop w:val="0"/>
      <w:marBottom w:val="0"/>
      <w:divBdr>
        <w:top w:val="none" w:sz="0" w:space="0" w:color="auto"/>
        <w:left w:val="none" w:sz="0" w:space="0" w:color="auto"/>
        <w:bottom w:val="none" w:sz="0" w:space="0" w:color="auto"/>
        <w:right w:val="none" w:sz="0" w:space="0" w:color="auto"/>
      </w:divBdr>
    </w:div>
    <w:div w:id="820193777">
      <w:bodyDiv w:val="1"/>
      <w:marLeft w:val="0"/>
      <w:marRight w:val="0"/>
      <w:marTop w:val="0"/>
      <w:marBottom w:val="0"/>
      <w:divBdr>
        <w:top w:val="none" w:sz="0" w:space="0" w:color="auto"/>
        <w:left w:val="none" w:sz="0" w:space="0" w:color="auto"/>
        <w:bottom w:val="none" w:sz="0" w:space="0" w:color="auto"/>
        <w:right w:val="none" w:sz="0" w:space="0" w:color="auto"/>
      </w:divBdr>
    </w:div>
    <w:div w:id="822742723">
      <w:bodyDiv w:val="1"/>
      <w:marLeft w:val="0"/>
      <w:marRight w:val="0"/>
      <w:marTop w:val="0"/>
      <w:marBottom w:val="0"/>
      <w:divBdr>
        <w:top w:val="none" w:sz="0" w:space="0" w:color="auto"/>
        <w:left w:val="none" w:sz="0" w:space="0" w:color="auto"/>
        <w:bottom w:val="none" w:sz="0" w:space="0" w:color="auto"/>
        <w:right w:val="none" w:sz="0" w:space="0" w:color="auto"/>
      </w:divBdr>
    </w:div>
    <w:div w:id="824930217">
      <w:bodyDiv w:val="1"/>
      <w:marLeft w:val="0"/>
      <w:marRight w:val="0"/>
      <w:marTop w:val="0"/>
      <w:marBottom w:val="0"/>
      <w:divBdr>
        <w:top w:val="none" w:sz="0" w:space="0" w:color="auto"/>
        <w:left w:val="none" w:sz="0" w:space="0" w:color="auto"/>
        <w:bottom w:val="none" w:sz="0" w:space="0" w:color="auto"/>
        <w:right w:val="none" w:sz="0" w:space="0" w:color="auto"/>
      </w:divBdr>
      <w:divsChild>
        <w:div w:id="2000452031">
          <w:marLeft w:val="1440"/>
          <w:marRight w:val="0"/>
          <w:marTop w:val="0"/>
          <w:marBottom w:val="60"/>
          <w:divBdr>
            <w:top w:val="none" w:sz="0" w:space="0" w:color="auto"/>
            <w:left w:val="none" w:sz="0" w:space="0" w:color="auto"/>
            <w:bottom w:val="none" w:sz="0" w:space="0" w:color="auto"/>
            <w:right w:val="none" w:sz="0" w:space="0" w:color="auto"/>
          </w:divBdr>
        </w:div>
        <w:div w:id="840194456">
          <w:marLeft w:val="1440"/>
          <w:marRight w:val="0"/>
          <w:marTop w:val="0"/>
          <w:marBottom w:val="60"/>
          <w:divBdr>
            <w:top w:val="none" w:sz="0" w:space="0" w:color="auto"/>
            <w:left w:val="none" w:sz="0" w:space="0" w:color="auto"/>
            <w:bottom w:val="none" w:sz="0" w:space="0" w:color="auto"/>
            <w:right w:val="none" w:sz="0" w:space="0" w:color="auto"/>
          </w:divBdr>
        </w:div>
        <w:div w:id="374893550">
          <w:marLeft w:val="1440"/>
          <w:marRight w:val="0"/>
          <w:marTop w:val="0"/>
          <w:marBottom w:val="60"/>
          <w:divBdr>
            <w:top w:val="none" w:sz="0" w:space="0" w:color="auto"/>
            <w:left w:val="none" w:sz="0" w:space="0" w:color="auto"/>
            <w:bottom w:val="none" w:sz="0" w:space="0" w:color="auto"/>
            <w:right w:val="none" w:sz="0" w:space="0" w:color="auto"/>
          </w:divBdr>
        </w:div>
      </w:divsChild>
    </w:div>
    <w:div w:id="825777951">
      <w:bodyDiv w:val="1"/>
      <w:marLeft w:val="0"/>
      <w:marRight w:val="0"/>
      <w:marTop w:val="0"/>
      <w:marBottom w:val="0"/>
      <w:divBdr>
        <w:top w:val="none" w:sz="0" w:space="0" w:color="auto"/>
        <w:left w:val="none" w:sz="0" w:space="0" w:color="auto"/>
        <w:bottom w:val="none" w:sz="0" w:space="0" w:color="auto"/>
        <w:right w:val="none" w:sz="0" w:space="0" w:color="auto"/>
      </w:divBdr>
    </w:div>
    <w:div w:id="826476073">
      <w:bodyDiv w:val="1"/>
      <w:marLeft w:val="0"/>
      <w:marRight w:val="0"/>
      <w:marTop w:val="0"/>
      <w:marBottom w:val="0"/>
      <w:divBdr>
        <w:top w:val="none" w:sz="0" w:space="0" w:color="auto"/>
        <w:left w:val="none" w:sz="0" w:space="0" w:color="auto"/>
        <w:bottom w:val="none" w:sz="0" w:space="0" w:color="auto"/>
        <w:right w:val="none" w:sz="0" w:space="0" w:color="auto"/>
      </w:divBdr>
    </w:div>
    <w:div w:id="828247947">
      <w:bodyDiv w:val="1"/>
      <w:marLeft w:val="0"/>
      <w:marRight w:val="0"/>
      <w:marTop w:val="0"/>
      <w:marBottom w:val="0"/>
      <w:divBdr>
        <w:top w:val="none" w:sz="0" w:space="0" w:color="auto"/>
        <w:left w:val="none" w:sz="0" w:space="0" w:color="auto"/>
        <w:bottom w:val="none" w:sz="0" w:space="0" w:color="auto"/>
        <w:right w:val="none" w:sz="0" w:space="0" w:color="auto"/>
      </w:divBdr>
    </w:div>
    <w:div w:id="828442935">
      <w:bodyDiv w:val="1"/>
      <w:marLeft w:val="0"/>
      <w:marRight w:val="0"/>
      <w:marTop w:val="0"/>
      <w:marBottom w:val="0"/>
      <w:divBdr>
        <w:top w:val="none" w:sz="0" w:space="0" w:color="auto"/>
        <w:left w:val="none" w:sz="0" w:space="0" w:color="auto"/>
        <w:bottom w:val="none" w:sz="0" w:space="0" w:color="auto"/>
        <w:right w:val="none" w:sz="0" w:space="0" w:color="auto"/>
      </w:divBdr>
    </w:div>
    <w:div w:id="829103288">
      <w:bodyDiv w:val="1"/>
      <w:marLeft w:val="0"/>
      <w:marRight w:val="0"/>
      <w:marTop w:val="0"/>
      <w:marBottom w:val="0"/>
      <w:divBdr>
        <w:top w:val="none" w:sz="0" w:space="0" w:color="auto"/>
        <w:left w:val="none" w:sz="0" w:space="0" w:color="auto"/>
        <w:bottom w:val="none" w:sz="0" w:space="0" w:color="auto"/>
        <w:right w:val="none" w:sz="0" w:space="0" w:color="auto"/>
      </w:divBdr>
    </w:div>
    <w:div w:id="832649708">
      <w:bodyDiv w:val="1"/>
      <w:marLeft w:val="0"/>
      <w:marRight w:val="0"/>
      <w:marTop w:val="0"/>
      <w:marBottom w:val="0"/>
      <w:divBdr>
        <w:top w:val="none" w:sz="0" w:space="0" w:color="auto"/>
        <w:left w:val="none" w:sz="0" w:space="0" w:color="auto"/>
        <w:bottom w:val="none" w:sz="0" w:space="0" w:color="auto"/>
        <w:right w:val="none" w:sz="0" w:space="0" w:color="auto"/>
      </w:divBdr>
      <w:divsChild>
        <w:div w:id="1881817707">
          <w:marLeft w:val="446"/>
          <w:marRight w:val="0"/>
          <w:marTop w:val="0"/>
          <w:marBottom w:val="0"/>
          <w:divBdr>
            <w:top w:val="none" w:sz="0" w:space="0" w:color="auto"/>
            <w:left w:val="none" w:sz="0" w:space="0" w:color="auto"/>
            <w:bottom w:val="none" w:sz="0" w:space="0" w:color="auto"/>
            <w:right w:val="none" w:sz="0" w:space="0" w:color="auto"/>
          </w:divBdr>
        </w:div>
      </w:divsChild>
    </w:div>
    <w:div w:id="833107788">
      <w:bodyDiv w:val="1"/>
      <w:marLeft w:val="0"/>
      <w:marRight w:val="0"/>
      <w:marTop w:val="0"/>
      <w:marBottom w:val="0"/>
      <w:divBdr>
        <w:top w:val="none" w:sz="0" w:space="0" w:color="auto"/>
        <w:left w:val="none" w:sz="0" w:space="0" w:color="auto"/>
        <w:bottom w:val="none" w:sz="0" w:space="0" w:color="auto"/>
        <w:right w:val="none" w:sz="0" w:space="0" w:color="auto"/>
      </w:divBdr>
    </w:div>
    <w:div w:id="833449061">
      <w:bodyDiv w:val="1"/>
      <w:marLeft w:val="0"/>
      <w:marRight w:val="0"/>
      <w:marTop w:val="0"/>
      <w:marBottom w:val="0"/>
      <w:divBdr>
        <w:top w:val="none" w:sz="0" w:space="0" w:color="auto"/>
        <w:left w:val="none" w:sz="0" w:space="0" w:color="auto"/>
        <w:bottom w:val="none" w:sz="0" w:space="0" w:color="auto"/>
        <w:right w:val="none" w:sz="0" w:space="0" w:color="auto"/>
      </w:divBdr>
    </w:div>
    <w:div w:id="841550251">
      <w:bodyDiv w:val="1"/>
      <w:marLeft w:val="0"/>
      <w:marRight w:val="0"/>
      <w:marTop w:val="0"/>
      <w:marBottom w:val="0"/>
      <w:divBdr>
        <w:top w:val="none" w:sz="0" w:space="0" w:color="auto"/>
        <w:left w:val="none" w:sz="0" w:space="0" w:color="auto"/>
        <w:bottom w:val="none" w:sz="0" w:space="0" w:color="auto"/>
        <w:right w:val="none" w:sz="0" w:space="0" w:color="auto"/>
      </w:divBdr>
    </w:div>
    <w:div w:id="843204648">
      <w:bodyDiv w:val="1"/>
      <w:marLeft w:val="0"/>
      <w:marRight w:val="0"/>
      <w:marTop w:val="0"/>
      <w:marBottom w:val="0"/>
      <w:divBdr>
        <w:top w:val="none" w:sz="0" w:space="0" w:color="auto"/>
        <w:left w:val="none" w:sz="0" w:space="0" w:color="auto"/>
        <w:bottom w:val="none" w:sz="0" w:space="0" w:color="auto"/>
        <w:right w:val="none" w:sz="0" w:space="0" w:color="auto"/>
      </w:divBdr>
    </w:div>
    <w:div w:id="846947822">
      <w:bodyDiv w:val="1"/>
      <w:marLeft w:val="0"/>
      <w:marRight w:val="0"/>
      <w:marTop w:val="0"/>
      <w:marBottom w:val="0"/>
      <w:divBdr>
        <w:top w:val="none" w:sz="0" w:space="0" w:color="auto"/>
        <w:left w:val="none" w:sz="0" w:space="0" w:color="auto"/>
        <w:bottom w:val="none" w:sz="0" w:space="0" w:color="auto"/>
        <w:right w:val="none" w:sz="0" w:space="0" w:color="auto"/>
      </w:divBdr>
    </w:div>
    <w:div w:id="852185605">
      <w:bodyDiv w:val="1"/>
      <w:marLeft w:val="0"/>
      <w:marRight w:val="0"/>
      <w:marTop w:val="0"/>
      <w:marBottom w:val="0"/>
      <w:divBdr>
        <w:top w:val="none" w:sz="0" w:space="0" w:color="auto"/>
        <w:left w:val="none" w:sz="0" w:space="0" w:color="auto"/>
        <w:bottom w:val="none" w:sz="0" w:space="0" w:color="auto"/>
        <w:right w:val="none" w:sz="0" w:space="0" w:color="auto"/>
      </w:divBdr>
    </w:div>
    <w:div w:id="854271506">
      <w:bodyDiv w:val="1"/>
      <w:marLeft w:val="0"/>
      <w:marRight w:val="0"/>
      <w:marTop w:val="0"/>
      <w:marBottom w:val="0"/>
      <w:divBdr>
        <w:top w:val="none" w:sz="0" w:space="0" w:color="auto"/>
        <w:left w:val="none" w:sz="0" w:space="0" w:color="auto"/>
        <w:bottom w:val="none" w:sz="0" w:space="0" w:color="auto"/>
        <w:right w:val="none" w:sz="0" w:space="0" w:color="auto"/>
      </w:divBdr>
    </w:div>
    <w:div w:id="857695164">
      <w:bodyDiv w:val="1"/>
      <w:marLeft w:val="0"/>
      <w:marRight w:val="0"/>
      <w:marTop w:val="0"/>
      <w:marBottom w:val="0"/>
      <w:divBdr>
        <w:top w:val="none" w:sz="0" w:space="0" w:color="auto"/>
        <w:left w:val="none" w:sz="0" w:space="0" w:color="auto"/>
        <w:bottom w:val="none" w:sz="0" w:space="0" w:color="auto"/>
        <w:right w:val="none" w:sz="0" w:space="0" w:color="auto"/>
      </w:divBdr>
    </w:div>
    <w:div w:id="860122953">
      <w:bodyDiv w:val="1"/>
      <w:marLeft w:val="0"/>
      <w:marRight w:val="0"/>
      <w:marTop w:val="0"/>
      <w:marBottom w:val="0"/>
      <w:divBdr>
        <w:top w:val="none" w:sz="0" w:space="0" w:color="auto"/>
        <w:left w:val="none" w:sz="0" w:space="0" w:color="auto"/>
        <w:bottom w:val="none" w:sz="0" w:space="0" w:color="auto"/>
        <w:right w:val="none" w:sz="0" w:space="0" w:color="auto"/>
      </w:divBdr>
    </w:div>
    <w:div w:id="861015925">
      <w:bodyDiv w:val="1"/>
      <w:marLeft w:val="0"/>
      <w:marRight w:val="0"/>
      <w:marTop w:val="0"/>
      <w:marBottom w:val="0"/>
      <w:divBdr>
        <w:top w:val="none" w:sz="0" w:space="0" w:color="auto"/>
        <w:left w:val="none" w:sz="0" w:space="0" w:color="auto"/>
        <w:bottom w:val="none" w:sz="0" w:space="0" w:color="auto"/>
        <w:right w:val="none" w:sz="0" w:space="0" w:color="auto"/>
      </w:divBdr>
    </w:div>
    <w:div w:id="862481232">
      <w:bodyDiv w:val="1"/>
      <w:marLeft w:val="0"/>
      <w:marRight w:val="0"/>
      <w:marTop w:val="0"/>
      <w:marBottom w:val="0"/>
      <w:divBdr>
        <w:top w:val="none" w:sz="0" w:space="0" w:color="auto"/>
        <w:left w:val="none" w:sz="0" w:space="0" w:color="auto"/>
        <w:bottom w:val="none" w:sz="0" w:space="0" w:color="auto"/>
        <w:right w:val="none" w:sz="0" w:space="0" w:color="auto"/>
      </w:divBdr>
    </w:div>
    <w:div w:id="867638959">
      <w:bodyDiv w:val="1"/>
      <w:marLeft w:val="0"/>
      <w:marRight w:val="0"/>
      <w:marTop w:val="0"/>
      <w:marBottom w:val="0"/>
      <w:divBdr>
        <w:top w:val="none" w:sz="0" w:space="0" w:color="auto"/>
        <w:left w:val="none" w:sz="0" w:space="0" w:color="auto"/>
        <w:bottom w:val="none" w:sz="0" w:space="0" w:color="auto"/>
        <w:right w:val="none" w:sz="0" w:space="0" w:color="auto"/>
      </w:divBdr>
    </w:div>
    <w:div w:id="870996297">
      <w:bodyDiv w:val="1"/>
      <w:marLeft w:val="0"/>
      <w:marRight w:val="0"/>
      <w:marTop w:val="0"/>
      <w:marBottom w:val="0"/>
      <w:divBdr>
        <w:top w:val="none" w:sz="0" w:space="0" w:color="auto"/>
        <w:left w:val="none" w:sz="0" w:space="0" w:color="auto"/>
        <w:bottom w:val="none" w:sz="0" w:space="0" w:color="auto"/>
        <w:right w:val="none" w:sz="0" w:space="0" w:color="auto"/>
      </w:divBdr>
    </w:div>
    <w:div w:id="871645906">
      <w:bodyDiv w:val="1"/>
      <w:marLeft w:val="0"/>
      <w:marRight w:val="0"/>
      <w:marTop w:val="0"/>
      <w:marBottom w:val="0"/>
      <w:divBdr>
        <w:top w:val="none" w:sz="0" w:space="0" w:color="auto"/>
        <w:left w:val="none" w:sz="0" w:space="0" w:color="auto"/>
        <w:bottom w:val="none" w:sz="0" w:space="0" w:color="auto"/>
        <w:right w:val="none" w:sz="0" w:space="0" w:color="auto"/>
      </w:divBdr>
    </w:div>
    <w:div w:id="873269732">
      <w:bodyDiv w:val="1"/>
      <w:marLeft w:val="0"/>
      <w:marRight w:val="0"/>
      <w:marTop w:val="0"/>
      <w:marBottom w:val="0"/>
      <w:divBdr>
        <w:top w:val="none" w:sz="0" w:space="0" w:color="auto"/>
        <w:left w:val="none" w:sz="0" w:space="0" w:color="auto"/>
        <w:bottom w:val="none" w:sz="0" w:space="0" w:color="auto"/>
        <w:right w:val="none" w:sz="0" w:space="0" w:color="auto"/>
      </w:divBdr>
    </w:div>
    <w:div w:id="878199405">
      <w:bodyDiv w:val="1"/>
      <w:marLeft w:val="0"/>
      <w:marRight w:val="0"/>
      <w:marTop w:val="0"/>
      <w:marBottom w:val="0"/>
      <w:divBdr>
        <w:top w:val="none" w:sz="0" w:space="0" w:color="auto"/>
        <w:left w:val="none" w:sz="0" w:space="0" w:color="auto"/>
        <w:bottom w:val="none" w:sz="0" w:space="0" w:color="auto"/>
        <w:right w:val="none" w:sz="0" w:space="0" w:color="auto"/>
      </w:divBdr>
    </w:div>
    <w:div w:id="879901259">
      <w:bodyDiv w:val="1"/>
      <w:marLeft w:val="0"/>
      <w:marRight w:val="0"/>
      <w:marTop w:val="0"/>
      <w:marBottom w:val="0"/>
      <w:divBdr>
        <w:top w:val="none" w:sz="0" w:space="0" w:color="auto"/>
        <w:left w:val="none" w:sz="0" w:space="0" w:color="auto"/>
        <w:bottom w:val="none" w:sz="0" w:space="0" w:color="auto"/>
        <w:right w:val="none" w:sz="0" w:space="0" w:color="auto"/>
      </w:divBdr>
    </w:div>
    <w:div w:id="881788426">
      <w:bodyDiv w:val="1"/>
      <w:marLeft w:val="0"/>
      <w:marRight w:val="0"/>
      <w:marTop w:val="0"/>
      <w:marBottom w:val="0"/>
      <w:divBdr>
        <w:top w:val="none" w:sz="0" w:space="0" w:color="auto"/>
        <w:left w:val="none" w:sz="0" w:space="0" w:color="auto"/>
        <w:bottom w:val="none" w:sz="0" w:space="0" w:color="auto"/>
        <w:right w:val="none" w:sz="0" w:space="0" w:color="auto"/>
      </w:divBdr>
    </w:div>
    <w:div w:id="884950972">
      <w:bodyDiv w:val="1"/>
      <w:marLeft w:val="0"/>
      <w:marRight w:val="0"/>
      <w:marTop w:val="0"/>
      <w:marBottom w:val="0"/>
      <w:divBdr>
        <w:top w:val="none" w:sz="0" w:space="0" w:color="auto"/>
        <w:left w:val="none" w:sz="0" w:space="0" w:color="auto"/>
        <w:bottom w:val="none" w:sz="0" w:space="0" w:color="auto"/>
        <w:right w:val="none" w:sz="0" w:space="0" w:color="auto"/>
      </w:divBdr>
    </w:div>
    <w:div w:id="885681263">
      <w:bodyDiv w:val="1"/>
      <w:marLeft w:val="0"/>
      <w:marRight w:val="0"/>
      <w:marTop w:val="0"/>
      <w:marBottom w:val="0"/>
      <w:divBdr>
        <w:top w:val="none" w:sz="0" w:space="0" w:color="auto"/>
        <w:left w:val="none" w:sz="0" w:space="0" w:color="auto"/>
        <w:bottom w:val="none" w:sz="0" w:space="0" w:color="auto"/>
        <w:right w:val="none" w:sz="0" w:space="0" w:color="auto"/>
      </w:divBdr>
    </w:div>
    <w:div w:id="888734256">
      <w:bodyDiv w:val="1"/>
      <w:marLeft w:val="0"/>
      <w:marRight w:val="0"/>
      <w:marTop w:val="0"/>
      <w:marBottom w:val="0"/>
      <w:divBdr>
        <w:top w:val="none" w:sz="0" w:space="0" w:color="auto"/>
        <w:left w:val="none" w:sz="0" w:space="0" w:color="auto"/>
        <w:bottom w:val="none" w:sz="0" w:space="0" w:color="auto"/>
        <w:right w:val="none" w:sz="0" w:space="0" w:color="auto"/>
      </w:divBdr>
    </w:div>
    <w:div w:id="889193758">
      <w:bodyDiv w:val="1"/>
      <w:marLeft w:val="0"/>
      <w:marRight w:val="0"/>
      <w:marTop w:val="0"/>
      <w:marBottom w:val="0"/>
      <w:divBdr>
        <w:top w:val="none" w:sz="0" w:space="0" w:color="auto"/>
        <w:left w:val="none" w:sz="0" w:space="0" w:color="auto"/>
        <w:bottom w:val="none" w:sz="0" w:space="0" w:color="auto"/>
        <w:right w:val="none" w:sz="0" w:space="0" w:color="auto"/>
      </w:divBdr>
    </w:div>
    <w:div w:id="891313238">
      <w:bodyDiv w:val="1"/>
      <w:marLeft w:val="0"/>
      <w:marRight w:val="0"/>
      <w:marTop w:val="0"/>
      <w:marBottom w:val="0"/>
      <w:divBdr>
        <w:top w:val="none" w:sz="0" w:space="0" w:color="auto"/>
        <w:left w:val="none" w:sz="0" w:space="0" w:color="auto"/>
        <w:bottom w:val="none" w:sz="0" w:space="0" w:color="auto"/>
        <w:right w:val="none" w:sz="0" w:space="0" w:color="auto"/>
      </w:divBdr>
    </w:div>
    <w:div w:id="893931774">
      <w:bodyDiv w:val="1"/>
      <w:marLeft w:val="0"/>
      <w:marRight w:val="0"/>
      <w:marTop w:val="0"/>
      <w:marBottom w:val="0"/>
      <w:divBdr>
        <w:top w:val="none" w:sz="0" w:space="0" w:color="auto"/>
        <w:left w:val="none" w:sz="0" w:space="0" w:color="auto"/>
        <w:bottom w:val="none" w:sz="0" w:space="0" w:color="auto"/>
        <w:right w:val="none" w:sz="0" w:space="0" w:color="auto"/>
      </w:divBdr>
    </w:div>
    <w:div w:id="895049365">
      <w:bodyDiv w:val="1"/>
      <w:marLeft w:val="0"/>
      <w:marRight w:val="0"/>
      <w:marTop w:val="0"/>
      <w:marBottom w:val="0"/>
      <w:divBdr>
        <w:top w:val="none" w:sz="0" w:space="0" w:color="auto"/>
        <w:left w:val="none" w:sz="0" w:space="0" w:color="auto"/>
        <w:bottom w:val="none" w:sz="0" w:space="0" w:color="auto"/>
        <w:right w:val="none" w:sz="0" w:space="0" w:color="auto"/>
      </w:divBdr>
    </w:div>
    <w:div w:id="895091661">
      <w:bodyDiv w:val="1"/>
      <w:marLeft w:val="0"/>
      <w:marRight w:val="0"/>
      <w:marTop w:val="0"/>
      <w:marBottom w:val="0"/>
      <w:divBdr>
        <w:top w:val="none" w:sz="0" w:space="0" w:color="auto"/>
        <w:left w:val="none" w:sz="0" w:space="0" w:color="auto"/>
        <w:bottom w:val="none" w:sz="0" w:space="0" w:color="auto"/>
        <w:right w:val="none" w:sz="0" w:space="0" w:color="auto"/>
      </w:divBdr>
    </w:div>
    <w:div w:id="895165193">
      <w:bodyDiv w:val="1"/>
      <w:marLeft w:val="0"/>
      <w:marRight w:val="0"/>
      <w:marTop w:val="0"/>
      <w:marBottom w:val="0"/>
      <w:divBdr>
        <w:top w:val="none" w:sz="0" w:space="0" w:color="auto"/>
        <w:left w:val="none" w:sz="0" w:space="0" w:color="auto"/>
        <w:bottom w:val="none" w:sz="0" w:space="0" w:color="auto"/>
        <w:right w:val="none" w:sz="0" w:space="0" w:color="auto"/>
      </w:divBdr>
    </w:div>
    <w:div w:id="897202734">
      <w:bodyDiv w:val="1"/>
      <w:marLeft w:val="0"/>
      <w:marRight w:val="0"/>
      <w:marTop w:val="0"/>
      <w:marBottom w:val="0"/>
      <w:divBdr>
        <w:top w:val="none" w:sz="0" w:space="0" w:color="auto"/>
        <w:left w:val="none" w:sz="0" w:space="0" w:color="auto"/>
        <w:bottom w:val="none" w:sz="0" w:space="0" w:color="auto"/>
        <w:right w:val="none" w:sz="0" w:space="0" w:color="auto"/>
      </w:divBdr>
    </w:div>
    <w:div w:id="897206117">
      <w:bodyDiv w:val="1"/>
      <w:marLeft w:val="0"/>
      <w:marRight w:val="0"/>
      <w:marTop w:val="0"/>
      <w:marBottom w:val="0"/>
      <w:divBdr>
        <w:top w:val="none" w:sz="0" w:space="0" w:color="auto"/>
        <w:left w:val="none" w:sz="0" w:space="0" w:color="auto"/>
        <w:bottom w:val="none" w:sz="0" w:space="0" w:color="auto"/>
        <w:right w:val="none" w:sz="0" w:space="0" w:color="auto"/>
      </w:divBdr>
    </w:div>
    <w:div w:id="897669162">
      <w:bodyDiv w:val="1"/>
      <w:marLeft w:val="0"/>
      <w:marRight w:val="0"/>
      <w:marTop w:val="0"/>
      <w:marBottom w:val="0"/>
      <w:divBdr>
        <w:top w:val="none" w:sz="0" w:space="0" w:color="auto"/>
        <w:left w:val="none" w:sz="0" w:space="0" w:color="auto"/>
        <w:bottom w:val="none" w:sz="0" w:space="0" w:color="auto"/>
        <w:right w:val="none" w:sz="0" w:space="0" w:color="auto"/>
      </w:divBdr>
    </w:div>
    <w:div w:id="901871774">
      <w:bodyDiv w:val="1"/>
      <w:marLeft w:val="0"/>
      <w:marRight w:val="0"/>
      <w:marTop w:val="0"/>
      <w:marBottom w:val="0"/>
      <w:divBdr>
        <w:top w:val="none" w:sz="0" w:space="0" w:color="auto"/>
        <w:left w:val="none" w:sz="0" w:space="0" w:color="auto"/>
        <w:bottom w:val="none" w:sz="0" w:space="0" w:color="auto"/>
        <w:right w:val="none" w:sz="0" w:space="0" w:color="auto"/>
      </w:divBdr>
    </w:div>
    <w:div w:id="902106084">
      <w:bodyDiv w:val="1"/>
      <w:marLeft w:val="0"/>
      <w:marRight w:val="0"/>
      <w:marTop w:val="0"/>
      <w:marBottom w:val="0"/>
      <w:divBdr>
        <w:top w:val="none" w:sz="0" w:space="0" w:color="auto"/>
        <w:left w:val="none" w:sz="0" w:space="0" w:color="auto"/>
        <w:bottom w:val="none" w:sz="0" w:space="0" w:color="auto"/>
        <w:right w:val="none" w:sz="0" w:space="0" w:color="auto"/>
      </w:divBdr>
    </w:div>
    <w:div w:id="902563165">
      <w:bodyDiv w:val="1"/>
      <w:marLeft w:val="0"/>
      <w:marRight w:val="0"/>
      <w:marTop w:val="0"/>
      <w:marBottom w:val="0"/>
      <w:divBdr>
        <w:top w:val="none" w:sz="0" w:space="0" w:color="auto"/>
        <w:left w:val="none" w:sz="0" w:space="0" w:color="auto"/>
        <w:bottom w:val="none" w:sz="0" w:space="0" w:color="auto"/>
        <w:right w:val="none" w:sz="0" w:space="0" w:color="auto"/>
      </w:divBdr>
    </w:div>
    <w:div w:id="903562968">
      <w:bodyDiv w:val="1"/>
      <w:marLeft w:val="0"/>
      <w:marRight w:val="0"/>
      <w:marTop w:val="0"/>
      <w:marBottom w:val="0"/>
      <w:divBdr>
        <w:top w:val="none" w:sz="0" w:space="0" w:color="auto"/>
        <w:left w:val="none" w:sz="0" w:space="0" w:color="auto"/>
        <w:bottom w:val="none" w:sz="0" w:space="0" w:color="auto"/>
        <w:right w:val="none" w:sz="0" w:space="0" w:color="auto"/>
      </w:divBdr>
    </w:div>
    <w:div w:id="905146786">
      <w:bodyDiv w:val="1"/>
      <w:marLeft w:val="0"/>
      <w:marRight w:val="0"/>
      <w:marTop w:val="0"/>
      <w:marBottom w:val="0"/>
      <w:divBdr>
        <w:top w:val="none" w:sz="0" w:space="0" w:color="auto"/>
        <w:left w:val="none" w:sz="0" w:space="0" w:color="auto"/>
        <w:bottom w:val="none" w:sz="0" w:space="0" w:color="auto"/>
        <w:right w:val="none" w:sz="0" w:space="0" w:color="auto"/>
      </w:divBdr>
    </w:div>
    <w:div w:id="906721122">
      <w:bodyDiv w:val="1"/>
      <w:marLeft w:val="0"/>
      <w:marRight w:val="0"/>
      <w:marTop w:val="0"/>
      <w:marBottom w:val="0"/>
      <w:divBdr>
        <w:top w:val="none" w:sz="0" w:space="0" w:color="auto"/>
        <w:left w:val="none" w:sz="0" w:space="0" w:color="auto"/>
        <w:bottom w:val="none" w:sz="0" w:space="0" w:color="auto"/>
        <w:right w:val="none" w:sz="0" w:space="0" w:color="auto"/>
      </w:divBdr>
    </w:div>
    <w:div w:id="907155357">
      <w:bodyDiv w:val="1"/>
      <w:marLeft w:val="0"/>
      <w:marRight w:val="0"/>
      <w:marTop w:val="0"/>
      <w:marBottom w:val="0"/>
      <w:divBdr>
        <w:top w:val="none" w:sz="0" w:space="0" w:color="auto"/>
        <w:left w:val="none" w:sz="0" w:space="0" w:color="auto"/>
        <w:bottom w:val="none" w:sz="0" w:space="0" w:color="auto"/>
        <w:right w:val="none" w:sz="0" w:space="0" w:color="auto"/>
      </w:divBdr>
    </w:div>
    <w:div w:id="909001751">
      <w:bodyDiv w:val="1"/>
      <w:marLeft w:val="0"/>
      <w:marRight w:val="0"/>
      <w:marTop w:val="0"/>
      <w:marBottom w:val="0"/>
      <w:divBdr>
        <w:top w:val="none" w:sz="0" w:space="0" w:color="auto"/>
        <w:left w:val="none" w:sz="0" w:space="0" w:color="auto"/>
        <w:bottom w:val="none" w:sz="0" w:space="0" w:color="auto"/>
        <w:right w:val="none" w:sz="0" w:space="0" w:color="auto"/>
      </w:divBdr>
    </w:div>
    <w:div w:id="912927872">
      <w:bodyDiv w:val="1"/>
      <w:marLeft w:val="0"/>
      <w:marRight w:val="0"/>
      <w:marTop w:val="0"/>
      <w:marBottom w:val="0"/>
      <w:divBdr>
        <w:top w:val="none" w:sz="0" w:space="0" w:color="auto"/>
        <w:left w:val="none" w:sz="0" w:space="0" w:color="auto"/>
        <w:bottom w:val="none" w:sz="0" w:space="0" w:color="auto"/>
        <w:right w:val="none" w:sz="0" w:space="0" w:color="auto"/>
      </w:divBdr>
    </w:div>
    <w:div w:id="912935761">
      <w:bodyDiv w:val="1"/>
      <w:marLeft w:val="0"/>
      <w:marRight w:val="0"/>
      <w:marTop w:val="0"/>
      <w:marBottom w:val="0"/>
      <w:divBdr>
        <w:top w:val="none" w:sz="0" w:space="0" w:color="auto"/>
        <w:left w:val="none" w:sz="0" w:space="0" w:color="auto"/>
        <w:bottom w:val="none" w:sz="0" w:space="0" w:color="auto"/>
        <w:right w:val="none" w:sz="0" w:space="0" w:color="auto"/>
      </w:divBdr>
    </w:div>
    <w:div w:id="914243699">
      <w:bodyDiv w:val="1"/>
      <w:marLeft w:val="0"/>
      <w:marRight w:val="0"/>
      <w:marTop w:val="0"/>
      <w:marBottom w:val="0"/>
      <w:divBdr>
        <w:top w:val="none" w:sz="0" w:space="0" w:color="auto"/>
        <w:left w:val="none" w:sz="0" w:space="0" w:color="auto"/>
        <w:bottom w:val="none" w:sz="0" w:space="0" w:color="auto"/>
        <w:right w:val="none" w:sz="0" w:space="0" w:color="auto"/>
      </w:divBdr>
      <w:divsChild>
        <w:div w:id="344327817">
          <w:marLeft w:val="1987"/>
          <w:marRight w:val="0"/>
          <w:marTop w:val="0"/>
          <w:marBottom w:val="60"/>
          <w:divBdr>
            <w:top w:val="none" w:sz="0" w:space="0" w:color="auto"/>
            <w:left w:val="none" w:sz="0" w:space="0" w:color="auto"/>
            <w:bottom w:val="none" w:sz="0" w:space="0" w:color="auto"/>
            <w:right w:val="none" w:sz="0" w:space="0" w:color="auto"/>
          </w:divBdr>
        </w:div>
      </w:divsChild>
    </w:div>
    <w:div w:id="917596532">
      <w:bodyDiv w:val="1"/>
      <w:marLeft w:val="0"/>
      <w:marRight w:val="0"/>
      <w:marTop w:val="0"/>
      <w:marBottom w:val="0"/>
      <w:divBdr>
        <w:top w:val="none" w:sz="0" w:space="0" w:color="auto"/>
        <w:left w:val="none" w:sz="0" w:space="0" w:color="auto"/>
        <w:bottom w:val="none" w:sz="0" w:space="0" w:color="auto"/>
        <w:right w:val="none" w:sz="0" w:space="0" w:color="auto"/>
      </w:divBdr>
    </w:div>
    <w:div w:id="917860350">
      <w:bodyDiv w:val="1"/>
      <w:marLeft w:val="0"/>
      <w:marRight w:val="0"/>
      <w:marTop w:val="0"/>
      <w:marBottom w:val="0"/>
      <w:divBdr>
        <w:top w:val="none" w:sz="0" w:space="0" w:color="auto"/>
        <w:left w:val="none" w:sz="0" w:space="0" w:color="auto"/>
        <w:bottom w:val="none" w:sz="0" w:space="0" w:color="auto"/>
        <w:right w:val="none" w:sz="0" w:space="0" w:color="auto"/>
      </w:divBdr>
    </w:div>
    <w:div w:id="919019697">
      <w:bodyDiv w:val="1"/>
      <w:marLeft w:val="0"/>
      <w:marRight w:val="0"/>
      <w:marTop w:val="0"/>
      <w:marBottom w:val="0"/>
      <w:divBdr>
        <w:top w:val="none" w:sz="0" w:space="0" w:color="auto"/>
        <w:left w:val="none" w:sz="0" w:space="0" w:color="auto"/>
        <w:bottom w:val="none" w:sz="0" w:space="0" w:color="auto"/>
        <w:right w:val="none" w:sz="0" w:space="0" w:color="auto"/>
      </w:divBdr>
    </w:div>
    <w:div w:id="919293777">
      <w:bodyDiv w:val="1"/>
      <w:marLeft w:val="0"/>
      <w:marRight w:val="0"/>
      <w:marTop w:val="0"/>
      <w:marBottom w:val="0"/>
      <w:divBdr>
        <w:top w:val="none" w:sz="0" w:space="0" w:color="auto"/>
        <w:left w:val="none" w:sz="0" w:space="0" w:color="auto"/>
        <w:bottom w:val="none" w:sz="0" w:space="0" w:color="auto"/>
        <w:right w:val="none" w:sz="0" w:space="0" w:color="auto"/>
      </w:divBdr>
    </w:div>
    <w:div w:id="919606432">
      <w:bodyDiv w:val="1"/>
      <w:marLeft w:val="0"/>
      <w:marRight w:val="0"/>
      <w:marTop w:val="0"/>
      <w:marBottom w:val="0"/>
      <w:divBdr>
        <w:top w:val="none" w:sz="0" w:space="0" w:color="auto"/>
        <w:left w:val="none" w:sz="0" w:space="0" w:color="auto"/>
        <w:bottom w:val="none" w:sz="0" w:space="0" w:color="auto"/>
        <w:right w:val="none" w:sz="0" w:space="0" w:color="auto"/>
      </w:divBdr>
    </w:div>
    <w:div w:id="920139860">
      <w:bodyDiv w:val="1"/>
      <w:marLeft w:val="0"/>
      <w:marRight w:val="0"/>
      <w:marTop w:val="0"/>
      <w:marBottom w:val="0"/>
      <w:divBdr>
        <w:top w:val="none" w:sz="0" w:space="0" w:color="auto"/>
        <w:left w:val="none" w:sz="0" w:space="0" w:color="auto"/>
        <w:bottom w:val="none" w:sz="0" w:space="0" w:color="auto"/>
        <w:right w:val="none" w:sz="0" w:space="0" w:color="auto"/>
      </w:divBdr>
    </w:div>
    <w:div w:id="922958207">
      <w:bodyDiv w:val="1"/>
      <w:marLeft w:val="0"/>
      <w:marRight w:val="0"/>
      <w:marTop w:val="0"/>
      <w:marBottom w:val="0"/>
      <w:divBdr>
        <w:top w:val="none" w:sz="0" w:space="0" w:color="auto"/>
        <w:left w:val="none" w:sz="0" w:space="0" w:color="auto"/>
        <w:bottom w:val="none" w:sz="0" w:space="0" w:color="auto"/>
        <w:right w:val="none" w:sz="0" w:space="0" w:color="auto"/>
      </w:divBdr>
    </w:div>
    <w:div w:id="923762510">
      <w:bodyDiv w:val="1"/>
      <w:marLeft w:val="0"/>
      <w:marRight w:val="0"/>
      <w:marTop w:val="0"/>
      <w:marBottom w:val="0"/>
      <w:divBdr>
        <w:top w:val="none" w:sz="0" w:space="0" w:color="auto"/>
        <w:left w:val="none" w:sz="0" w:space="0" w:color="auto"/>
        <w:bottom w:val="none" w:sz="0" w:space="0" w:color="auto"/>
        <w:right w:val="none" w:sz="0" w:space="0" w:color="auto"/>
      </w:divBdr>
    </w:div>
    <w:div w:id="923997997">
      <w:bodyDiv w:val="1"/>
      <w:marLeft w:val="0"/>
      <w:marRight w:val="0"/>
      <w:marTop w:val="0"/>
      <w:marBottom w:val="0"/>
      <w:divBdr>
        <w:top w:val="none" w:sz="0" w:space="0" w:color="auto"/>
        <w:left w:val="none" w:sz="0" w:space="0" w:color="auto"/>
        <w:bottom w:val="none" w:sz="0" w:space="0" w:color="auto"/>
        <w:right w:val="none" w:sz="0" w:space="0" w:color="auto"/>
      </w:divBdr>
    </w:div>
    <w:div w:id="924994942">
      <w:bodyDiv w:val="1"/>
      <w:marLeft w:val="0"/>
      <w:marRight w:val="0"/>
      <w:marTop w:val="0"/>
      <w:marBottom w:val="0"/>
      <w:divBdr>
        <w:top w:val="none" w:sz="0" w:space="0" w:color="auto"/>
        <w:left w:val="none" w:sz="0" w:space="0" w:color="auto"/>
        <w:bottom w:val="none" w:sz="0" w:space="0" w:color="auto"/>
        <w:right w:val="none" w:sz="0" w:space="0" w:color="auto"/>
      </w:divBdr>
    </w:div>
    <w:div w:id="928121756">
      <w:bodyDiv w:val="1"/>
      <w:marLeft w:val="0"/>
      <w:marRight w:val="0"/>
      <w:marTop w:val="0"/>
      <w:marBottom w:val="0"/>
      <w:divBdr>
        <w:top w:val="none" w:sz="0" w:space="0" w:color="auto"/>
        <w:left w:val="none" w:sz="0" w:space="0" w:color="auto"/>
        <w:bottom w:val="none" w:sz="0" w:space="0" w:color="auto"/>
        <w:right w:val="none" w:sz="0" w:space="0" w:color="auto"/>
      </w:divBdr>
    </w:div>
    <w:div w:id="928584546">
      <w:bodyDiv w:val="1"/>
      <w:marLeft w:val="0"/>
      <w:marRight w:val="0"/>
      <w:marTop w:val="0"/>
      <w:marBottom w:val="0"/>
      <w:divBdr>
        <w:top w:val="none" w:sz="0" w:space="0" w:color="auto"/>
        <w:left w:val="none" w:sz="0" w:space="0" w:color="auto"/>
        <w:bottom w:val="none" w:sz="0" w:space="0" w:color="auto"/>
        <w:right w:val="none" w:sz="0" w:space="0" w:color="auto"/>
      </w:divBdr>
    </w:div>
    <w:div w:id="930237772">
      <w:bodyDiv w:val="1"/>
      <w:marLeft w:val="0"/>
      <w:marRight w:val="0"/>
      <w:marTop w:val="0"/>
      <w:marBottom w:val="0"/>
      <w:divBdr>
        <w:top w:val="none" w:sz="0" w:space="0" w:color="auto"/>
        <w:left w:val="none" w:sz="0" w:space="0" w:color="auto"/>
        <w:bottom w:val="none" w:sz="0" w:space="0" w:color="auto"/>
        <w:right w:val="none" w:sz="0" w:space="0" w:color="auto"/>
      </w:divBdr>
    </w:div>
    <w:div w:id="933049825">
      <w:bodyDiv w:val="1"/>
      <w:marLeft w:val="0"/>
      <w:marRight w:val="0"/>
      <w:marTop w:val="0"/>
      <w:marBottom w:val="0"/>
      <w:divBdr>
        <w:top w:val="none" w:sz="0" w:space="0" w:color="auto"/>
        <w:left w:val="none" w:sz="0" w:space="0" w:color="auto"/>
        <w:bottom w:val="none" w:sz="0" w:space="0" w:color="auto"/>
        <w:right w:val="none" w:sz="0" w:space="0" w:color="auto"/>
      </w:divBdr>
    </w:div>
    <w:div w:id="934094076">
      <w:bodyDiv w:val="1"/>
      <w:marLeft w:val="0"/>
      <w:marRight w:val="0"/>
      <w:marTop w:val="0"/>
      <w:marBottom w:val="0"/>
      <w:divBdr>
        <w:top w:val="none" w:sz="0" w:space="0" w:color="auto"/>
        <w:left w:val="none" w:sz="0" w:space="0" w:color="auto"/>
        <w:bottom w:val="none" w:sz="0" w:space="0" w:color="auto"/>
        <w:right w:val="none" w:sz="0" w:space="0" w:color="auto"/>
      </w:divBdr>
    </w:div>
    <w:div w:id="936908607">
      <w:bodyDiv w:val="1"/>
      <w:marLeft w:val="0"/>
      <w:marRight w:val="0"/>
      <w:marTop w:val="0"/>
      <w:marBottom w:val="0"/>
      <w:divBdr>
        <w:top w:val="none" w:sz="0" w:space="0" w:color="auto"/>
        <w:left w:val="none" w:sz="0" w:space="0" w:color="auto"/>
        <w:bottom w:val="none" w:sz="0" w:space="0" w:color="auto"/>
        <w:right w:val="none" w:sz="0" w:space="0" w:color="auto"/>
      </w:divBdr>
    </w:div>
    <w:div w:id="938223980">
      <w:bodyDiv w:val="1"/>
      <w:marLeft w:val="0"/>
      <w:marRight w:val="0"/>
      <w:marTop w:val="0"/>
      <w:marBottom w:val="0"/>
      <w:divBdr>
        <w:top w:val="none" w:sz="0" w:space="0" w:color="auto"/>
        <w:left w:val="none" w:sz="0" w:space="0" w:color="auto"/>
        <w:bottom w:val="none" w:sz="0" w:space="0" w:color="auto"/>
        <w:right w:val="none" w:sz="0" w:space="0" w:color="auto"/>
      </w:divBdr>
    </w:div>
    <w:div w:id="941301395">
      <w:bodyDiv w:val="1"/>
      <w:marLeft w:val="0"/>
      <w:marRight w:val="0"/>
      <w:marTop w:val="0"/>
      <w:marBottom w:val="0"/>
      <w:divBdr>
        <w:top w:val="none" w:sz="0" w:space="0" w:color="auto"/>
        <w:left w:val="none" w:sz="0" w:space="0" w:color="auto"/>
        <w:bottom w:val="none" w:sz="0" w:space="0" w:color="auto"/>
        <w:right w:val="none" w:sz="0" w:space="0" w:color="auto"/>
      </w:divBdr>
    </w:div>
    <w:div w:id="941492277">
      <w:bodyDiv w:val="1"/>
      <w:marLeft w:val="0"/>
      <w:marRight w:val="0"/>
      <w:marTop w:val="0"/>
      <w:marBottom w:val="0"/>
      <w:divBdr>
        <w:top w:val="none" w:sz="0" w:space="0" w:color="auto"/>
        <w:left w:val="none" w:sz="0" w:space="0" w:color="auto"/>
        <w:bottom w:val="none" w:sz="0" w:space="0" w:color="auto"/>
        <w:right w:val="none" w:sz="0" w:space="0" w:color="auto"/>
      </w:divBdr>
    </w:div>
    <w:div w:id="941572686">
      <w:bodyDiv w:val="1"/>
      <w:marLeft w:val="0"/>
      <w:marRight w:val="0"/>
      <w:marTop w:val="0"/>
      <w:marBottom w:val="0"/>
      <w:divBdr>
        <w:top w:val="none" w:sz="0" w:space="0" w:color="auto"/>
        <w:left w:val="none" w:sz="0" w:space="0" w:color="auto"/>
        <w:bottom w:val="none" w:sz="0" w:space="0" w:color="auto"/>
        <w:right w:val="none" w:sz="0" w:space="0" w:color="auto"/>
      </w:divBdr>
    </w:div>
    <w:div w:id="943850065">
      <w:bodyDiv w:val="1"/>
      <w:marLeft w:val="0"/>
      <w:marRight w:val="0"/>
      <w:marTop w:val="0"/>
      <w:marBottom w:val="0"/>
      <w:divBdr>
        <w:top w:val="none" w:sz="0" w:space="0" w:color="auto"/>
        <w:left w:val="none" w:sz="0" w:space="0" w:color="auto"/>
        <w:bottom w:val="none" w:sz="0" w:space="0" w:color="auto"/>
        <w:right w:val="none" w:sz="0" w:space="0" w:color="auto"/>
      </w:divBdr>
    </w:div>
    <w:div w:id="947002913">
      <w:bodyDiv w:val="1"/>
      <w:marLeft w:val="0"/>
      <w:marRight w:val="0"/>
      <w:marTop w:val="0"/>
      <w:marBottom w:val="0"/>
      <w:divBdr>
        <w:top w:val="none" w:sz="0" w:space="0" w:color="auto"/>
        <w:left w:val="none" w:sz="0" w:space="0" w:color="auto"/>
        <w:bottom w:val="none" w:sz="0" w:space="0" w:color="auto"/>
        <w:right w:val="none" w:sz="0" w:space="0" w:color="auto"/>
      </w:divBdr>
    </w:div>
    <w:div w:id="947658663">
      <w:bodyDiv w:val="1"/>
      <w:marLeft w:val="0"/>
      <w:marRight w:val="0"/>
      <w:marTop w:val="0"/>
      <w:marBottom w:val="0"/>
      <w:divBdr>
        <w:top w:val="none" w:sz="0" w:space="0" w:color="auto"/>
        <w:left w:val="none" w:sz="0" w:space="0" w:color="auto"/>
        <w:bottom w:val="none" w:sz="0" w:space="0" w:color="auto"/>
        <w:right w:val="none" w:sz="0" w:space="0" w:color="auto"/>
      </w:divBdr>
    </w:div>
    <w:div w:id="948590494">
      <w:bodyDiv w:val="1"/>
      <w:marLeft w:val="0"/>
      <w:marRight w:val="0"/>
      <w:marTop w:val="0"/>
      <w:marBottom w:val="0"/>
      <w:divBdr>
        <w:top w:val="none" w:sz="0" w:space="0" w:color="auto"/>
        <w:left w:val="none" w:sz="0" w:space="0" w:color="auto"/>
        <w:bottom w:val="none" w:sz="0" w:space="0" w:color="auto"/>
        <w:right w:val="none" w:sz="0" w:space="0" w:color="auto"/>
      </w:divBdr>
    </w:div>
    <w:div w:id="948660135">
      <w:bodyDiv w:val="1"/>
      <w:marLeft w:val="0"/>
      <w:marRight w:val="0"/>
      <w:marTop w:val="0"/>
      <w:marBottom w:val="0"/>
      <w:divBdr>
        <w:top w:val="none" w:sz="0" w:space="0" w:color="auto"/>
        <w:left w:val="none" w:sz="0" w:space="0" w:color="auto"/>
        <w:bottom w:val="none" w:sz="0" w:space="0" w:color="auto"/>
        <w:right w:val="none" w:sz="0" w:space="0" w:color="auto"/>
      </w:divBdr>
    </w:div>
    <w:div w:id="949701803">
      <w:bodyDiv w:val="1"/>
      <w:marLeft w:val="0"/>
      <w:marRight w:val="0"/>
      <w:marTop w:val="0"/>
      <w:marBottom w:val="0"/>
      <w:divBdr>
        <w:top w:val="none" w:sz="0" w:space="0" w:color="auto"/>
        <w:left w:val="none" w:sz="0" w:space="0" w:color="auto"/>
        <w:bottom w:val="none" w:sz="0" w:space="0" w:color="auto"/>
        <w:right w:val="none" w:sz="0" w:space="0" w:color="auto"/>
      </w:divBdr>
    </w:div>
    <w:div w:id="950474521">
      <w:bodyDiv w:val="1"/>
      <w:marLeft w:val="0"/>
      <w:marRight w:val="0"/>
      <w:marTop w:val="0"/>
      <w:marBottom w:val="0"/>
      <w:divBdr>
        <w:top w:val="none" w:sz="0" w:space="0" w:color="auto"/>
        <w:left w:val="none" w:sz="0" w:space="0" w:color="auto"/>
        <w:bottom w:val="none" w:sz="0" w:space="0" w:color="auto"/>
        <w:right w:val="none" w:sz="0" w:space="0" w:color="auto"/>
      </w:divBdr>
    </w:div>
    <w:div w:id="950556128">
      <w:bodyDiv w:val="1"/>
      <w:marLeft w:val="0"/>
      <w:marRight w:val="0"/>
      <w:marTop w:val="0"/>
      <w:marBottom w:val="0"/>
      <w:divBdr>
        <w:top w:val="none" w:sz="0" w:space="0" w:color="auto"/>
        <w:left w:val="none" w:sz="0" w:space="0" w:color="auto"/>
        <w:bottom w:val="none" w:sz="0" w:space="0" w:color="auto"/>
        <w:right w:val="none" w:sz="0" w:space="0" w:color="auto"/>
      </w:divBdr>
    </w:div>
    <w:div w:id="951397027">
      <w:bodyDiv w:val="1"/>
      <w:marLeft w:val="0"/>
      <w:marRight w:val="0"/>
      <w:marTop w:val="0"/>
      <w:marBottom w:val="0"/>
      <w:divBdr>
        <w:top w:val="none" w:sz="0" w:space="0" w:color="auto"/>
        <w:left w:val="none" w:sz="0" w:space="0" w:color="auto"/>
        <w:bottom w:val="none" w:sz="0" w:space="0" w:color="auto"/>
        <w:right w:val="none" w:sz="0" w:space="0" w:color="auto"/>
      </w:divBdr>
    </w:div>
    <w:div w:id="955059745">
      <w:bodyDiv w:val="1"/>
      <w:marLeft w:val="0"/>
      <w:marRight w:val="0"/>
      <w:marTop w:val="0"/>
      <w:marBottom w:val="0"/>
      <w:divBdr>
        <w:top w:val="none" w:sz="0" w:space="0" w:color="auto"/>
        <w:left w:val="none" w:sz="0" w:space="0" w:color="auto"/>
        <w:bottom w:val="none" w:sz="0" w:space="0" w:color="auto"/>
        <w:right w:val="none" w:sz="0" w:space="0" w:color="auto"/>
      </w:divBdr>
    </w:div>
    <w:div w:id="956378196">
      <w:bodyDiv w:val="1"/>
      <w:marLeft w:val="0"/>
      <w:marRight w:val="0"/>
      <w:marTop w:val="0"/>
      <w:marBottom w:val="0"/>
      <w:divBdr>
        <w:top w:val="none" w:sz="0" w:space="0" w:color="auto"/>
        <w:left w:val="none" w:sz="0" w:space="0" w:color="auto"/>
        <w:bottom w:val="none" w:sz="0" w:space="0" w:color="auto"/>
        <w:right w:val="none" w:sz="0" w:space="0" w:color="auto"/>
      </w:divBdr>
    </w:div>
    <w:div w:id="957834717">
      <w:bodyDiv w:val="1"/>
      <w:marLeft w:val="0"/>
      <w:marRight w:val="0"/>
      <w:marTop w:val="0"/>
      <w:marBottom w:val="0"/>
      <w:divBdr>
        <w:top w:val="none" w:sz="0" w:space="0" w:color="auto"/>
        <w:left w:val="none" w:sz="0" w:space="0" w:color="auto"/>
        <w:bottom w:val="none" w:sz="0" w:space="0" w:color="auto"/>
        <w:right w:val="none" w:sz="0" w:space="0" w:color="auto"/>
      </w:divBdr>
    </w:div>
    <w:div w:id="961687434">
      <w:bodyDiv w:val="1"/>
      <w:marLeft w:val="0"/>
      <w:marRight w:val="0"/>
      <w:marTop w:val="0"/>
      <w:marBottom w:val="0"/>
      <w:divBdr>
        <w:top w:val="none" w:sz="0" w:space="0" w:color="auto"/>
        <w:left w:val="none" w:sz="0" w:space="0" w:color="auto"/>
        <w:bottom w:val="none" w:sz="0" w:space="0" w:color="auto"/>
        <w:right w:val="none" w:sz="0" w:space="0" w:color="auto"/>
      </w:divBdr>
    </w:div>
    <w:div w:id="963729947">
      <w:bodyDiv w:val="1"/>
      <w:marLeft w:val="0"/>
      <w:marRight w:val="0"/>
      <w:marTop w:val="0"/>
      <w:marBottom w:val="0"/>
      <w:divBdr>
        <w:top w:val="none" w:sz="0" w:space="0" w:color="auto"/>
        <w:left w:val="none" w:sz="0" w:space="0" w:color="auto"/>
        <w:bottom w:val="none" w:sz="0" w:space="0" w:color="auto"/>
        <w:right w:val="none" w:sz="0" w:space="0" w:color="auto"/>
      </w:divBdr>
    </w:div>
    <w:div w:id="965769916">
      <w:bodyDiv w:val="1"/>
      <w:marLeft w:val="0"/>
      <w:marRight w:val="0"/>
      <w:marTop w:val="0"/>
      <w:marBottom w:val="0"/>
      <w:divBdr>
        <w:top w:val="none" w:sz="0" w:space="0" w:color="auto"/>
        <w:left w:val="none" w:sz="0" w:space="0" w:color="auto"/>
        <w:bottom w:val="none" w:sz="0" w:space="0" w:color="auto"/>
        <w:right w:val="none" w:sz="0" w:space="0" w:color="auto"/>
      </w:divBdr>
    </w:div>
    <w:div w:id="966008806">
      <w:bodyDiv w:val="1"/>
      <w:marLeft w:val="0"/>
      <w:marRight w:val="0"/>
      <w:marTop w:val="0"/>
      <w:marBottom w:val="0"/>
      <w:divBdr>
        <w:top w:val="none" w:sz="0" w:space="0" w:color="auto"/>
        <w:left w:val="none" w:sz="0" w:space="0" w:color="auto"/>
        <w:bottom w:val="none" w:sz="0" w:space="0" w:color="auto"/>
        <w:right w:val="none" w:sz="0" w:space="0" w:color="auto"/>
      </w:divBdr>
    </w:div>
    <w:div w:id="966931526">
      <w:bodyDiv w:val="1"/>
      <w:marLeft w:val="0"/>
      <w:marRight w:val="0"/>
      <w:marTop w:val="0"/>
      <w:marBottom w:val="0"/>
      <w:divBdr>
        <w:top w:val="none" w:sz="0" w:space="0" w:color="auto"/>
        <w:left w:val="none" w:sz="0" w:space="0" w:color="auto"/>
        <w:bottom w:val="none" w:sz="0" w:space="0" w:color="auto"/>
        <w:right w:val="none" w:sz="0" w:space="0" w:color="auto"/>
      </w:divBdr>
    </w:div>
    <w:div w:id="969171099">
      <w:bodyDiv w:val="1"/>
      <w:marLeft w:val="0"/>
      <w:marRight w:val="0"/>
      <w:marTop w:val="0"/>
      <w:marBottom w:val="0"/>
      <w:divBdr>
        <w:top w:val="none" w:sz="0" w:space="0" w:color="auto"/>
        <w:left w:val="none" w:sz="0" w:space="0" w:color="auto"/>
        <w:bottom w:val="none" w:sz="0" w:space="0" w:color="auto"/>
        <w:right w:val="none" w:sz="0" w:space="0" w:color="auto"/>
      </w:divBdr>
    </w:div>
    <w:div w:id="970133269">
      <w:bodyDiv w:val="1"/>
      <w:marLeft w:val="0"/>
      <w:marRight w:val="0"/>
      <w:marTop w:val="0"/>
      <w:marBottom w:val="0"/>
      <w:divBdr>
        <w:top w:val="none" w:sz="0" w:space="0" w:color="auto"/>
        <w:left w:val="none" w:sz="0" w:space="0" w:color="auto"/>
        <w:bottom w:val="none" w:sz="0" w:space="0" w:color="auto"/>
        <w:right w:val="none" w:sz="0" w:space="0" w:color="auto"/>
      </w:divBdr>
    </w:div>
    <w:div w:id="971713314">
      <w:bodyDiv w:val="1"/>
      <w:marLeft w:val="0"/>
      <w:marRight w:val="0"/>
      <w:marTop w:val="0"/>
      <w:marBottom w:val="0"/>
      <w:divBdr>
        <w:top w:val="none" w:sz="0" w:space="0" w:color="auto"/>
        <w:left w:val="none" w:sz="0" w:space="0" w:color="auto"/>
        <w:bottom w:val="none" w:sz="0" w:space="0" w:color="auto"/>
        <w:right w:val="none" w:sz="0" w:space="0" w:color="auto"/>
      </w:divBdr>
    </w:div>
    <w:div w:id="971865448">
      <w:bodyDiv w:val="1"/>
      <w:marLeft w:val="0"/>
      <w:marRight w:val="0"/>
      <w:marTop w:val="0"/>
      <w:marBottom w:val="0"/>
      <w:divBdr>
        <w:top w:val="none" w:sz="0" w:space="0" w:color="auto"/>
        <w:left w:val="none" w:sz="0" w:space="0" w:color="auto"/>
        <w:bottom w:val="none" w:sz="0" w:space="0" w:color="auto"/>
        <w:right w:val="none" w:sz="0" w:space="0" w:color="auto"/>
      </w:divBdr>
    </w:div>
    <w:div w:id="975375995">
      <w:bodyDiv w:val="1"/>
      <w:marLeft w:val="0"/>
      <w:marRight w:val="0"/>
      <w:marTop w:val="0"/>
      <w:marBottom w:val="0"/>
      <w:divBdr>
        <w:top w:val="none" w:sz="0" w:space="0" w:color="auto"/>
        <w:left w:val="none" w:sz="0" w:space="0" w:color="auto"/>
        <w:bottom w:val="none" w:sz="0" w:space="0" w:color="auto"/>
        <w:right w:val="none" w:sz="0" w:space="0" w:color="auto"/>
      </w:divBdr>
    </w:div>
    <w:div w:id="97938641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4429432">
      <w:bodyDiv w:val="1"/>
      <w:marLeft w:val="0"/>
      <w:marRight w:val="0"/>
      <w:marTop w:val="0"/>
      <w:marBottom w:val="0"/>
      <w:divBdr>
        <w:top w:val="none" w:sz="0" w:space="0" w:color="auto"/>
        <w:left w:val="none" w:sz="0" w:space="0" w:color="auto"/>
        <w:bottom w:val="none" w:sz="0" w:space="0" w:color="auto"/>
        <w:right w:val="none" w:sz="0" w:space="0" w:color="auto"/>
      </w:divBdr>
    </w:div>
    <w:div w:id="984621186">
      <w:bodyDiv w:val="1"/>
      <w:marLeft w:val="0"/>
      <w:marRight w:val="0"/>
      <w:marTop w:val="0"/>
      <w:marBottom w:val="0"/>
      <w:divBdr>
        <w:top w:val="none" w:sz="0" w:space="0" w:color="auto"/>
        <w:left w:val="none" w:sz="0" w:space="0" w:color="auto"/>
        <w:bottom w:val="none" w:sz="0" w:space="0" w:color="auto"/>
        <w:right w:val="none" w:sz="0" w:space="0" w:color="auto"/>
      </w:divBdr>
    </w:div>
    <w:div w:id="984965527">
      <w:bodyDiv w:val="1"/>
      <w:marLeft w:val="0"/>
      <w:marRight w:val="0"/>
      <w:marTop w:val="0"/>
      <w:marBottom w:val="0"/>
      <w:divBdr>
        <w:top w:val="none" w:sz="0" w:space="0" w:color="auto"/>
        <w:left w:val="none" w:sz="0" w:space="0" w:color="auto"/>
        <w:bottom w:val="none" w:sz="0" w:space="0" w:color="auto"/>
        <w:right w:val="none" w:sz="0" w:space="0" w:color="auto"/>
      </w:divBdr>
    </w:div>
    <w:div w:id="987169530">
      <w:bodyDiv w:val="1"/>
      <w:marLeft w:val="0"/>
      <w:marRight w:val="0"/>
      <w:marTop w:val="0"/>
      <w:marBottom w:val="0"/>
      <w:divBdr>
        <w:top w:val="none" w:sz="0" w:space="0" w:color="auto"/>
        <w:left w:val="none" w:sz="0" w:space="0" w:color="auto"/>
        <w:bottom w:val="none" w:sz="0" w:space="0" w:color="auto"/>
        <w:right w:val="none" w:sz="0" w:space="0" w:color="auto"/>
      </w:divBdr>
    </w:div>
    <w:div w:id="987437314">
      <w:bodyDiv w:val="1"/>
      <w:marLeft w:val="0"/>
      <w:marRight w:val="0"/>
      <w:marTop w:val="0"/>
      <w:marBottom w:val="0"/>
      <w:divBdr>
        <w:top w:val="none" w:sz="0" w:space="0" w:color="auto"/>
        <w:left w:val="none" w:sz="0" w:space="0" w:color="auto"/>
        <w:bottom w:val="none" w:sz="0" w:space="0" w:color="auto"/>
        <w:right w:val="none" w:sz="0" w:space="0" w:color="auto"/>
      </w:divBdr>
    </w:div>
    <w:div w:id="987974188">
      <w:bodyDiv w:val="1"/>
      <w:marLeft w:val="0"/>
      <w:marRight w:val="0"/>
      <w:marTop w:val="0"/>
      <w:marBottom w:val="0"/>
      <w:divBdr>
        <w:top w:val="none" w:sz="0" w:space="0" w:color="auto"/>
        <w:left w:val="none" w:sz="0" w:space="0" w:color="auto"/>
        <w:bottom w:val="none" w:sz="0" w:space="0" w:color="auto"/>
        <w:right w:val="none" w:sz="0" w:space="0" w:color="auto"/>
      </w:divBdr>
    </w:div>
    <w:div w:id="989943150">
      <w:bodyDiv w:val="1"/>
      <w:marLeft w:val="0"/>
      <w:marRight w:val="0"/>
      <w:marTop w:val="0"/>
      <w:marBottom w:val="0"/>
      <w:divBdr>
        <w:top w:val="none" w:sz="0" w:space="0" w:color="auto"/>
        <w:left w:val="none" w:sz="0" w:space="0" w:color="auto"/>
        <w:bottom w:val="none" w:sz="0" w:space="0" w:color="auto"/>
        <w:right w:val="none" w:sz="0" w:space="0" w:color="auto"/>
      </w:divBdr>
    </w:div>
    <w:div w:id="991104300">
      <w:bodyDiv w:val="1"/>
      <w:marLeft w:val="0"/>
      <w:marRight w:val="0"/>
      <w:marTop w:val="0"/>
      <w:marBottom w:val="0"/>
      <w:divBdr>
        <w:top w:val="none" w:sz="0" w:space="0" w:color="auto"/>
        <w:left w:val="none" w:sz="0" w:space="0" w:color="auto"/>
        <w:bottom w:val="none" w:sz="0" w:space="0" w:color="auto"/>
        <w:right w:val="none" w:sz="0" w:space="0" w:color="auto"/>
      </w:divBdr>
    </w:div>
    <w:div w:id="991638977">
      <w:bodyDiv w:val="1"/>
      <w:marLeft w:val="0"/>
      <w:marRight w:val="0"/>
      <w:marTop w:val="0"/>
      <w:marBottom w:val="0"/>
      <w:divBdr>
        <w:top w:val="none" w:sz="0" w:space="0" w:color="auto"/>
        <w:left w:val="none" w:sz="0" w:space="0" w:color="auto"/>
        <w:bottom w:val="none" w:sz="0" w:space="0" w:color="auto"/>
        <w:right w:val="none" w:sz="0" w:space="0" w:color="auto"/>
      </w:divBdr>
    </w:div>
    <w:div w:id="991908304">
      <w:bodyDiv w:val="1"/>
      <w:marLeft w:val="0"/>
      <w:marRight w:val="0"/>
      <w:marTop w:val="0"/>
      <w:marBottom w:val="0"/>
      <w:divBdr>
        <w:top w:val="none" w:sz="0" w:space="0" w:color="auto"/>
        <w:left w:val="none" w:sz="0" w:space="0" w:color="auto"/>
        <w:bottom w:val="none" w:sz="0" w:space="0" w:color="auto"/>
        <w:right w:val="none" w:sz="0" w:space="0" w:color="auto"/>
      </w:divBdr>
    </w:div>
    <w:div w:id="992832022">
      <w:bodyDiv w:val="1"/>
      <w:marLeft w:val="0"/>
      <w:marRight w:val="0"/>
      <w:marTop w:val="0"/>
      <w:marBottom w:val="0"/>
      <w:divBdr>
        <w:top w:val="none" w:sz="0" w:space="0" w:color="auto"/>
        <w:left w:val="none" w:sz="0" w:space="0" w:color="auto"/>
        <w:bottom w:val="none" w:sz="0" w:space="0" w:color="auto"/>
        <w:right w:val="none" w:sz="0" w:space="0" w:color="auto"/>
      </w:divBdr>
    </w:div>
    <w:div w:id="993146153">
      <w:bodyDiv w:val="1"/>
      <w:marLeft w:val="0"/>
      <w:marRight w:val="0"/>
      <w:marTop w:val="0"/>
      <w:marBottom w:val="0"/>
      <w:divBdr>
        <w:top w:val="none" w:sz="0" w:space="0" w:color="auto"/>
        <w:left w:val="none" w:sz="0" w:space="0" w:color="auto"/>
        <w:bottom w:val="none" w:sz="0" w:space="0" w:color="auto"/>
        <w:right w:val="none" w:sz="0" w:space="0" w:color="auto"/>
      </w:divBdr>
    </w:div>
    <w:div w:id="995189395">
      <w:bodyDiv w:val="1"/>
      <w:marLeft w:val="0"/>
      <w:marRight w:val="0"/>
      <w:marTop w:val="0"/>
      <w:marBottom w:val="0"/>
      <w:divBdr>
        <w:top w:val="none" w:sz="0" w:space="0" w:color="auto"/>
        <w:left w:val="none" w:sz="0" w:space="0" w:color="auto"/>
        <w:bottom w:val="none" w:sz="0" w:space="0" w:color="auto"/>
        <w:right w:val="none" w:sz="0" w:space="0" w:color="auto"/>
      </w:divBdr>
    </w:div>
    <w:div w:id="995885445">
      <w:bodyDiv w:val="1"/>
      <w:marLeft w:val="0"/>
      <w:marRight w:val="0"/>
      <w:marTop w:val="0"/>
      <w:marBottom w:val="0"/>
      <w:divBdr>
        <w:top w:val="none" w:sz="0" w:space="0" w:color="auto"/>
        <w:left w:val="none" w:sz="0" w:space="0" w:color="auto"/>
        <w:bottom w:val="none" w:sz="0" w:space="0" w:color="auto"/>
        <w:right w:val="none" w:sz="0" w:space="0" w:color="auto"/>
      </w:divBdr>
    </w:div>
    <w:div w:id="996305229">
      <w:bodyDiv w:val="1"/>
      <w:marLeft w:val="0"/>
      <w:marRight w:val="0"/>
      <w:marTop w:val="0"/>
      <w:marBottom w:val="0"/>
      <w:divBdr>
        <w:top w:val="none" w:sz="0" w:space="0" w:color="auto"/>
        <w:left w:val="none" w:sz="0" w:space="0" w:color="auto"/>
        <w:bottom w:val="none" w:sz="0" w:space="0" w:color="auto"/>
        <w:right w:val="none" w:sz="0" w:space="0" w:color="auto"/>
      </w:divBdr>
    </w:div>
    <w:div w:id="1002660910">
      <w:bodyDiv w:val="1"/>
      <w:marLeft w:val="0"/>
      <w:marRight w:val="0"/>
      <w:marTop w:val="0"/>
      <w:marBottom w:val="0"/>
      <w:divBdr>
        <w:top w:val="none" w:sz="0" w:space="0" w:color="auto"/>
        <w:left w:val="none" w:sz="0" w:space="0" w:color="auto"/>
        <w:bottom w:val="none" w:sz="0" w:space="0" w:color="auto"/>
        <w:right w:val="none" w:sz="0" w:space="0" w:color="auto"/>
      </w:divBdr>
    </w:div>
    <w:div w:id="1003363743">
      <w:bodyDiv w:val="1"/>
      <w:marLeft w:val="0"/>
      <w:marRight w:val="0"/>
      <w:marTop w:val="0"/>
      <w:marBottom w:val="0"/>
      <w:divBdr>
        <w:top w:val="none" w:sz="0" w:space="0" w:color="auto"/>
        <w:left w:val="none" w:sz="0" w:space="0" w:color="auto"/>
        <w:bottom w:val="none" w:sz="0" w:space="0" w:color="auto"/>
        <w:right w:val="none" w:sz="0" w:space="0" w:color="auto"/>
      </w:divBdr>
    </w:div>
    <w:div w:id="1005669471">
      <w:bodyDiv w:val="1"/>
      <w:marLeft w:val="0"/>
      <w:marRight w:val="0"/>
      <w:marTop w:val="0"/>
      <w:marBottom w:val="0"/>
      <w:divBdr>
        <w:top w:val="none" w:sz="0" w:space="0" w:color="auto"/>
        <w:left w:val="none" w:sz="0" w:space="0" w:color="auto"/>
        <w:bottom w:val="none" w:sz="0" w:space="0" w:color="auto"/>
        <w:right w:val="none" w:sz="0" w:space="0" w:color="auto"/>
      </w:divBdr>
    </w:div>
    <w:div w:id="1008022945">
      <w:bodyDiv w:val="1"/>
      <w:marLeft w:val="0"/>
      <w:marRight w:val="0"/>
      <w:marTop w:val="0"/>
      <w:marBottom w:val="0"/>
      <w:divBdr>
        <w:top w:val="none" w:sz="0" w:space="0" w:color="auto"/>
        <w:left w:val="none" w:sz="0" w:space="0" w:color="auto"/>
        <w:bottom w:val="none" w:sz="0" w:space="0" w:color="auto"/>
        <w:right w:val="none" w:sz="0" w:space="0" w:color="auto"/>
      </w:divBdr>
    </w:div>
    <w:div w:id="1009986098">
      <w:bodyDiv w:val="1"/>
      <w:marLeft w:val="0"/>
      <w:marRight w:val="0"/>
      <w:marTop w:val="0"/>
      <w:marBottom w:val="0"/>
      <w:divBdr>
        <w:top w:val="none" w:sz="0" w:space="0" w:color="auto"/>
        <w:left w:val="none" w:sz="0" w:space="0" w:color="auto"/>
        <w:bottom w:val="none" w:sz="0" w:space="0" w:color="auto"/>
        <w:right w:val="none" w:sz="0" w:space="0" w:color="auto"/>
      </w:divBdr>
    </w:div>
    <w:div w:id="1010566167">
      <w:bodyDiv w:val="1"/>
      <w:marLeft w:val="0"/>
      <w:marRight w:val="0"/>
      <w:marTop w:val="0"/>
      <w:marBottom w:val="0"/>
      <w:divBdr>
        <w:top w:val="none" w:sz="0" w:space="0" w:color="auto"/>
        <w:left w:val="none" w:sz="0" w:space="0" w:color="auto"/>
        <w:bottom w:val="none" w:sz="0" w:space="0" w:color="auto"/>
        <w:right w:val="none" w:sz="0" w:space="0" w:color="auto"/>
      </w:divBdr>
    </w:div>
    <w:div w:id="1010641123">
      <w:bodyDiv w:val="1"/>
      <w:marLeft w:val="0"/>
      <w:marRight w:val="0"/>
      <w:marTop w:val="0"/>
      <w:marBottom w:val="0"/>
      <w:divBdr>
        <w:top w:val="none" w:sz="0" w:space="0" w:color="auto"/>
        <w:left w:val="none" w:sz="0" w:space="0" w:color="auto"/>
        <w:bottom w:val="none" w:sz="0" w:space="0" w:color="auto"/>
        <w:right w:val="none" w:sz="0" w:space="0" w:color="auto"/>
      </w:divBdr>
    </w:div>
    <w:div w:id="1012801006">
      <w:bodyDiv w:val="1"/>
      <w:marLeft w:val="0"/>
      <w:marRight w:val="0"/>
      <w:marTop w:val="0"/>
      <w:marBottom w:val="0"/>
      <w:divBdr>
        <w:top w:val="none" w:sz="0" w:space="0" w:color="auto"/>
        <w:left w:val="none" w:sz="0" w:space="0" w:color="auto"/>
        <w:bottom w:val="none" w:sz="0" w:space="0" w:color="auto"/>
        <w:right w:val="none" w:sz="0" w:space="0" w:color="auto"/>
      </w:divBdr>
    </w:div>
    <w:div w:id="1014916646">
      <w:bodyDiv w:val="1"/>
      <w:marLeft w:val="0"/>
      <w:marRight w:val="0"/>
      <w:marTop w:val="0"/>
      <w:marBottom w:val="0"/>
      <w:divBdr>
        <w:top w:val="none" w:sz="0" w:space="0" w:color="auto"/>
        <w:left w:val="none" w:sz="0" w:space="0" w:color="auto"/>
        <w:bottom w:val="none" w:sz="0" w:space="0" w:color="auto"/>
        <w:right w:val="none" w:sz="0" w:space="0" w:color="auto"/>
      </w:divBdr>
    </w:div>
    <w:div w:id="1015423938">
      <w:bodyDiv w:val="1"/>
      <w:marLeft w:val="0"/>
      <w:marRight w:val="0"/>
      <w:marTop w:val="0"/>
      <w:marBottom w:val="0"/>
      <w:divBdr>
        <w:top w:val="none" w:sz="0" w:space="0" w:color="auto"/>
        <w:left w:val="none" w:sz="0" w:space="0" w:color="auto"/>
        <w:bottom w:val="none" w:sz="0" w:space="0" w:color="auto"/>
        <w:right w:val="none" w:sz="0" w:space="0" w:color="auto"/>
      </w:divBdr>
    </w:div>
    <w:div w:id="1015570218">
      <w:bodyDiv w:val="1"/>
      <w:marLeft w:val="0"/>
      <w:marRight w:val="0"/>
      <w:marTop w:val="0"/>
      <w:marBottom w:val="0"/>
      <w:divBdr>
        <w:top w:val="none" w:sz="0" w:space="0" w:color="auto"/>
        <w:left w:val="none" w:sz="0" w:space="0" w:color="auto"/>
        <w:bottom w:val="none" w:sz="0" w:space="0" w:color="auto"/>
        <w:right w:val="none" w:sz="0" w:space="0" w:color="auto"/>
      </w:divBdr>
    </w:div>
    <w:div w:id="1015578410">
      <w:bodyDiv w:val="1"/>
      <w:marLeft w:val="0"/>
      <w:marRight w:val="0"/>
      <w:marTop w:val="0"/>
      <w:marBottom w:val="0"/>
      <w:divBdr>
        <w:top w:val="none" w:sz="0" w:space="0" w:color="auto"/>
        <w:left w:val="none" w:sz="0" w:space="0" w:color="auto"/>
        <w:bottom w:val="none" w:sz="0" w:space="0" w:color="auto"/>
        <w:right w:val="none" w:sz="0" w:space="0" w:color="auto"/>
      </w:divBdr>
    </w:div>
    <w:div w:id="1018578273">
      <w:bodyDiv w:val="1"/>
      <w:marLeft w:val="0"/>
      <w:marRight w:val="0"/>
      <w:marTop w:val="0"/>
      <w:marBottom w:val="0"/>
      <w:divBdr>
        <w:top w:val="none" w:sz="0" w:space="0" w:color="auto"/>
        <w:left w:val="none" w:sz="0" w:space="0" w:color="auto"/>
        <w:bottom w:val="none" w:sz="0" w:space="0" w:color="auto"/>
        <w:right w:val="none" w:sz="0" w:space="0" w:color="auto"/>
      </w:divBdr>
    </w:div>
    <w:div w:id="1018888826">
      <w:bodyDiv w:val="1"/>
      <w:marLeft w:val="0"/>
      <w:marRight w:val="0"/>
      <w:marTop w:val="0"/>
      <w:marBottom w:val="0"/>
      <w:divBdr>
        <w:top w:val="none" w:sz="0" w:space="0" w:color="auto"/>
        <w:left w:val="none" w:sz="0" w:space="0" w:color="auto"/>
        <w:bottom w:val="none" w:sz="0" w:space="0" w:color="auto"/>
        <w:right w:val="none" w:sz="0" w:space="0" w:color="auto"/>
      </w:divBdr>
    </w:div>
    <w:div w:id="1019696813">
      <w:bodyDiv w:val="1"/>
      <w:marLeft w:val="0"/>
      <w:marRight w:val="0"/>
      <w:marTop w:val="0"/>
      <w:marBottom w:val="0"/>
      <w:divBdr>
        <w:top w:val="none" w:sz="0" w:space="0" w:color="auto"/>
        <w:left w:val="none" w:sz="0" w:space="0" w:color="auto"/>
        <w:bottom w:val="none" w:sz="0" w:space="0" w:color="auto"/>
        <w:right w:val="none" w:sz="0" w:space="0" w:color="auto"/>
      </w:divBdr>
    </w:div>
    <w:div w:id="1021512544">
      <w:bodyDiv w:val="1"/>
      <w:marLeft w:val="0"/>
      <w:marRight w:val="0"/>
      <w:marTop w:val="0"/>
      <w:marBottom w:val="0"/>
      <w:divBdr>
        <w:top w:val="none" w:sz="0" w:space="0" w:color="auto"/>
        <w:left w:val="none" w:sz="0" w:space="0" w:color="auto"/>
        <w:bottom w:val="none" w:sz="0" w:space="0" w:color="auto"/>
        <w:right w:val="none" w:sz="0" w:space="0" w:color="auto"/>
      </w:divBdr>
    </w:div>
    <w:div w:id="1025863916">
      <w:bodyDiv w:val="1"/>
      <w:marLeft w:val="0"/>
      <w:marRight w:val="0"/>
      <w:marTop w:val="0"/>
      <w:marBottom w:val="0"/>
      <w:divBdr>
        <w:top w:val="none" w:sz="0" w:space="0" w:color="auto"/>
        <w:left w:val="none" w:sz="0" w:space="0" w:color="auto"/>
        <w:bottom w:val="none" w:sz="0" w:space="0" w:color="auto"/>
        <w:right w:val="none" w:sz="0" w:space="0" w:color="auto"/>
      </w:divBdr>
    </w:div>
    <w:div w:id="1026176634">
      <w:bodyDiv w:val="1"/>
      <w:marLeft w:val="0"/>
      <w:marRight w:val="0"/>
      <w:marTop w:val="0"/>
      <w:marBottom w:val="0"/>
      <w:divBdr>
        <w:top w:val="none" w:sz="0" w:space="0" w:color="auto"/>
        <w:left w:val="none" w:sz="0" w:space="0" w:color="auto"/>
        <w:bottom w:val="none" w:sz="0" w:space="0" w:color="auto"/>
        <w:right w:val="none" w:sz="0" w:space="0" w:color="auto"/>
      </w:divBdr>
    </w:div>
    <w:div w:id="1027826564">
      <w:bodyDiv w:val="1"/>
      <w:marLeft w:val="0"/>
      <w:marRight w:val="0"/>
      <w:marTop w:val="0"/>
      <w:marBottom w:val="0"/>
      <w:divBdr>
        <w:top w:val="none" w:sz="0" w:space="0" w:color="auto"/>
        <w:left w:val="none" w:sz="0" w:space="0" w:color="auto"/>
        <w:bottom w:val="none" w:sz="0" w:space="0" w:color="auto"/>
        <w:right w:val="none" w:sz="0" w:space="0" w:color="auto"/>
      </w:divBdr>
    </w:div>
    <w:div w:id="1030183121">
      <w:bodyDiv w:val="1"/>
      <w:marLeft w:val="0"/>
      <w:marRight w:val="0"/>
      <w:marTop w:val="0"/>
      <w:marBottom w:val="0"/>
      <w:divBdr>
        <w:top w:val="none" w:sz="0" w:space="0" w:color="auto"/>
        <w:left w:val="none" w:sz="0" w:space="0" w:color="auto"/>
        <w:bottom w:val="none" w:sz="0" w:space="0" w:color="auto"/>
        <w:right w:val="none" w:sz="0" w:space="0" w:color="auto"/>
      </w:divBdr>
    </w:div>
    <w:div w:id="1030253987">
      <w:bodyDiv w:val="1"/>
      <w:marLeft w:val="0"/>
      <w:marRight w:val="0"/>
      <w:marTop w:val="0"/>
      <w:marBottom w:val="0"/>
      <w:divBdr>
        <w:top w:val="none" w:sz="0" w:space="0" w:color="auto"/>
        <w:left w:val="none" w:sz="0" w:space="0" w:color="auto"/>
        <w:bottom w:val="none" w:sz="0" w:space="0" w:color="auto"/>
        <w:right w:val="none" w:sz="0" w:space="0" w:color="auto"/>
      </w:divBdr>
    </w:div>
    <w:div w:id="1031105076">
      <w:bodyDiv w:val="1"/>
      <w:marLeft w:val="0"/>
      <w:marRight w:val="0"/>
      <w:marTop w:val="0"/>
      <w:marBottom w:val="0"/>
      <w:divBdr>
        <w:top w:val="none" w:sz="0" w:space="0" w:color="auto"/>
        <w:left w:val="none" w:sz="0" w:space="0" w:color="auto"/>
        <w:bottom w:val="none" w:sz="0" w:space="0" w:color="auto"/>
        <w:right w:val="none" w:sz="0" w:space="0" w:color="auto"/>
      </w:divBdr>
    </w:div>
    <w:div w:id="1031301984">
      <w:bodyDiv w:val="1"/>
      <w:marLeft w:val="0"/>
      <w:marRight w:val="0"/>
      <w:marTop w:val="0"/>
      <w:marBottom w:val="0"/>
      <w:divBdr>
        <w:top w:val="none" w:sz="0" w:space="0" w:color="auto"/>
        <w:left w:val="none" w:sz="0" w:space="0" w:color="auto"/>
        <w:bottom w:val="none" w:sz="0" w:space="0" w:color="auto"/>
        <w:right w:val="none" w:sz="0" w:space="0" w:color="auto"/>
      </w:divBdr>
    </w:div>
    <w:div w:id="1037465781">
      <w:bodyDiv w:val="1"/>
      <w:marLeft w:val="0"/>
      <w:marRight w:val="0"/>
      <w:marTop w:val="0"/>
      <w:marBottom w:val="0"/>
      <w:divBdr>
        <w:top w:val="none" w:sz="0" w:space="0" w:color="auto"/>
        <w:left w:val="none" w:sz="0" w:space="0" w:color="auto"/>
        <w:bottom w:val="none" w:sz="0" w:space="0" w:color="auto"/>
        <w:right w:val="none" w:sz="0" w:space="0" w:color="auto"/>
      </w:divBdr>
    </w:div>
    <w:div w:id="1044137135">
      <w:bodyDiv w:val="1"/>
      <w:marLeft w:val="0"/>
      <w:marRight w:val="0"/>
      <w:marTop w:val="0"/>
      <w:marBottom w:val="0"/>
      <w:divBdr>
        <w:top w:val="none" w:sz="0" w:space="0" w:color="auto"/>
        <w:left w:val="none" w:sz="0" w:space="0" w:color="auto"/>
        <w:bottom w:val="none" w:sz="0" w:space="0" w:color="auto"/>
        <w:right w:val="none" w:sz="0" w:space="0" w:color="auto"/>
      </w:divBdr>
    </w:div>
    <w:div w:id="1044208178">
      <w:bodyDiv w:val="1"/>
      <w:marLeft w:val="0"/>
      <w:marRight w:val="0"/>
      <w:marTop w:val="0"/>
      <w:marBottom w:val="0"/>
      <w:divBdr>
        <w:top w:val="none" w:sz="0" w:space="0" w:color="auto"/>
        <w:left w:val="none" w:sz="0" w:space="0" w:color="auto"/>
        <w:bottom w:val="none" w:sz="0" w:space="0" w:color="auto"/>
        <w:right w:val="none" w:sz="0" w:space="0" w:color="auto"/>
      </w:divBdr>
    </w:div>
    <w:div w:id="1046023047">
      <w:bodyDiv w:val="1"/>
      <w:marLeft w:val="0"/>
      <w:marRight w:val="0"/>
      <w:marTop w:val="0"/>
      <w:marBottom w:val="0"/>
      <w:divBdr>
        <w:top w:val="none" w:sz="0" w:space="0" w:color="auto"/>
        <w:left w:val="none" w:sz="0" w:space="0" w:color="auto"/>
        <w:bottom w:val="none" w:sz="0" w:space="0" w:color="auto"/>
        <w:right w:val="none" w:sz="0" w:space="0" w:color="auto"/>
      </w:divBdr>
    </w:div>
    <w:div w:id="1050037418">
      <w:bodyDiv w:val="1"/>
      <w:marLeft w:val="0"/>
      <w:marRight w:val="0"/>
      <w:marTop w:val="0"/>
      <w:marBottom w:val="0"/>
      <w:divBdr>
        <w:top w:val="none" w:sz="0" w:space="0" w:color="auto"/>
        <w:left w:val="none" w:sz="0" w:space="0" w:color="auto"/>
        <w:bottom w:val="none" w:sz="0" w:space="0" w:color="auto"/>
        <w:right w:val="none" w:sz="0" w:space="0" w:color="auto"/>
      </w:divBdr>
    </w:div>
    <w:div w:id="1050881358">
      <w:bodyDiv w:val="1"/>
      <w:marLeft w:val="0"/>
      <w:marRight w:val="0"/>
      <w:marTop w:val="0"/>
      <w:marBottom w:val="0"/>
      <w:divBdr>
        <w:top w:val="none" w:sz="0" w:space="0" w:color="auto"/>
        <w:left w:val="none" w:sz="0" w:space="0" w:color="auto"/>
        <w:bottom w:val="none" w:sz="0" w:space="0" w:color="auto"/>
        <w:right w:val="none" w:sz="0" w:space="0" w:color="auto"/>
      </w:divBdr>
      <w:divsChild>
        <w:div w:id="1818958281">
          <w:marLeft w:val="994"/>
          <w:marRight w:val="0"/>
          <w:marTop w:val="0"/>
          <w:marBottom w:val="0"/>
          <w:divBdr>
            <w:top w:val="none" w:sz="0" w:space="0" w:color="auto"/>
            <w:left w:val="none" w:sz="0" w:space="0" w:color="auto"/>
            <w:bottom w:val="none" w:sz="0" w:space="0" w:color="auto"/>
            <w:right w:val="none" w:sz="0" w:space="0" w:color="auto"/>
          </w:divBdr>
        </w:div>
      </w:divsChild>
    </w:div>
    <w:div w:id="1051346757">
      <w:bodyDiv w:val="1"/>
      <w:marLeft w:val="0"/>
      <w:marRight w:val="0"/>
      <w:marTop w:val="0"/>
      <w:marBottom w:val="0"/>
      <w:divBdr>
        <w:top w:val="none" w:sz="0" w:space="0" w:color="auto"/>
        <w:left w:val="none" w:sz="0" w:space="0" w:color="auto"/>
        <w:bottom w:val="none" w:sz="0" w:space="0" w:color="auto"/>
        <w:right w:val="none" w:sz="0" w:space="0" w:color="auto"/>
      </w:divBdr>
    </w:div>
    <w:div w:id="1052386972">
      <w:bodyDiv w:val="1"/>
      <w:marLeft w:val="0"/>
      <w:marRight w:val="0"/>
      <w:marTop w:val="0"/>
      <w:marBottom w:val="0"/>
      <w:divBdr>
        <w:top w:val="none" w:sz="0" w:space="0" w:color="auto"/>
        <w:left w:val="none" w:sz="0" w:space="0" w:color="auto"/>
        <w:bottom w:val="none" w:sz="0" w:space="0" w:color="auto"/>
        <w:right w:val="none" w:sz="0" w:space="0" w:color="auto"/>
      </w:divBdr>
    </w:div>
    <w:div w:id="1057388333">
      <w:bodyDiv w:val="1"/>
      <w:marLeft w:val="0"/>
      <w:marRight w:val="0"/>
      <w:marTop w:val="0"/>
      <w:marBottom w:val="0"/>
      <w:divBdr>
        <w:top w:val="none" w:sz="0" w:space="0" w:color="auto"/>
        <w:left w:val="none" w:sz="0" w:space="0" w:color="auto"/>
        <w:bottom w:val="none" w:sz="0" w:space="0" w:color="auto"/>
        <w:right w:val="none" w:sz="0" w:space="0" w:color="auto"/>
      </w:divBdr>
    </w:div>
    <w:div w:id="1058241005">
      <w:bodyDiv w:val="1"/>
      <w:marLeft w:val="0"/>
      <w:marRight w:val="0"/>
      <w:marTop w:val="0"/>
      <w:marBottom w:val="0"/>
      <w:divBdr>
        <w:top w:val="none" w:sz="0" w:space="0" w:color="auto"/>
        <w:left w:val="none" w:sz="0" w:space="0" w:color="auto"/>
        <w:bottom w:val="none" w:sz="0" w:space="0" w:color="auto"/>
        <w:right w:val="none" w:sz="0" w:space="0" w:color="auto"/>
      </w:divBdr>
    </w:div>
    <w:div w:id="1058478068">
      <w:bodyDiv w:val="1"/>
      <w:marLeft w:val="0"/>
      <w:marRight w:val="0"/>
      <w:marTop w:val="0"/>
      <w:marBottom w:val="0"/>
      <w:divBdr>
        <w:top w:val="none" w:sz="0" w:space="0" w:color="auto"/>
        <w:left w:val="none" w:sz="0" w:space="0" w:color="auto"/>
        <w:bottom w:val="none" w:sz="0" w:space="0" w:color="auto"/>
        <w:right w:val="none" w:sz="0" w:space="0" w:color="auto"/>
      </w:divBdr>
    </w:div>
    <w:div w:id="1061059139">
      <w:bodyDiv w:val="1"/>
      <w:marLeft w:val="0"/>
      <w:marRight w:val="0"/>
      <w:marTop w:val="0"/>
      <w:marBottom w:val="0"/>
      <w:divBdr>
        <w:top w:val="none" w:sz="0" w:space="0" w:color="auto"/>
        <w:left w:val="none" w:sz="0" w:space="0" w:color="auto"/>
        <w:bottom w:val="none" w:sz="0" w:space="0" w:color="auto"/>
        <w:right w:val="none" w:sz="0" w:space="0" w:color="auto"/>
      </w:divBdr>
    </w:div>
    <w:div w:id="1061171780">
      <w:bodyDiv w:val="1"/>
      <w:marLeft w:val="0"/>
      <w:marRight w:val="0"/>
      <w:marTop w:val="0"/>
      <w:marBottom w:val="0"/>
      <w:divBdr>
        <w:top w:val="none" w:sz="0" w:space="0" w:color="auto"/>
        <w:left w:val="none" w:sz="0" w:space="0" w:color="auto"/>
        <w:bottom w:val="none" w:sz="0" w:space="0" w:color="auto"/>
        <w:right w:val="none" w:sz="0" w:space="0" w:color="auto"/>
      </w:divBdr>
    </w:div>
    <w:div w:id="1061365629">
      <w:bodyDiv w:val="1"/>
      <w:marLeft w:val="0"/>
      <w:marRight w:val="0"/>
      <w:marTop w:val="0"/>
      <w:marBottom w:val="0"/>
      <w:divBdr>
        <w:top w:val="none" w:sz="0" w:space="0" w:color="auto"/>
        <w:left w:val="none" w:sz="0" w:space="0" w:color="auto"/>
        <w:bottom w:val="none" w:sz="0" w:space="0" w:color="auto"/>
        <w:right w:val="none" w:sz="0" w:space="0" w:color="auto"/>
      </w:divBdr>
    </w:div>
    <w:div w:id="1061443165">
      <w:bodyDiv w:val="1"/>
      <w:marLeft w:val="0"/>
      <w:marRight w:val="0"/>
      <w:marTop w:val="0"/>
      <w:marBottom w:val="0"/>
      <w:divBdr>
        <w:top w:val="none" w:sz="0" w:space="0" w:color="auto"/>
        <w:left w:val="none" w:sz="0" w:space="0" w:color="auto"/>
        <w:bottom w:val="none" w:sz="0" w:space="0" w:color="auto"/>
        <w:right w:val="none" w:sz="0" w:space="0" w:color="auto"/>
      </w:divBdr>
    </w:div>
    <w:div w:id="1061826013">
      <w:bodyDiv w:val="1"/>
      <w:marLeft w:val="0"/>
      <w:marRight w:val="0"/>
      <w:marTop w:val="0"/>
      <w:marBottom w:val="0"/>
      <w:divBdr>
        <w:top w:val="none" w:sz="0" w:space="0" w:color="auto"/>
        <w:left w:val="none" w:sz="0" w:space="0" w:color="auto"/>
        <w:bottom w:val="none" w:sz="0" w:space="0" w:color="auto"/>
        <w:right w:val="none" w:sz="0" w:space="0" w:color="auto"/>
      </w:divBdr>
    </w:div>
    <w:div w:id="1062023142">
      <w:bodyDiv w:val="1"/>
      <w:marLeft w:val="0"/>
      <w:marRight w:val="0"/>
      <w:marTop w:val="0"/>
      <w:marBottom w:val="0"/>
      <w:divBdr>
        <w:top w:val="none" w:sz="0" w:space="0" w:color="auto"/>
        <w:left w:val="none" w:sz="0" w:space="0" w:color="auto"/>
        <w:bottom w:val="none" w:sz="0" w:space="0" w:color="auto"/>
        <w:right w:val="none" w:sz="0" w:space="0" w:color="auto"/>
      </w:divBdr>
    </w:div>
    <w:div w:id="1064333362">
      <w:bodyDiv w:val="1"/>
      <w:marLeft w:val="0"/>
      <w:marRight w:val="0"/>
      <w:marTop w:val="0"/>
      <w:marBottom w:val="0"/>
      <w:divBdr>
        <w:top w:val="none" w:sz="0" w:space="0" w:color="auto"/>
        <w:left w:val="none" w:sz="0" w:space="0" w:color="auto"/>
        <w:bottom w:val="none" w:sz="0" w:space="0" w:color="auto"/>
        <w:right w:val="none" w:sz="0" w:space="0" w:color="auto"/>
      </w:divBdr>
    </w:div>
    <w:div w:id="1066611306">
      <w:bodyDiv w:val="1"/>
      <w:marLeft w:val="0"/>
      <w:marRight w:val="0"/>
      <w:marTop w:val="0"/>
      <w:marBottom w:val="0"/>
      <w:divBdr>
        <w:top w:val="none" w:sz="0" w:space="0" w:color="auto"/>
        <w:left w:val="none" w:sz="0" w:space="0" w:color="auto"/>
        <w:bottom w:val="none" w:sz="0" w:space="0" w:color="auto"/>
        <w:right w:val="none" w:sz="0" w:space="0" w:color="auto"/>
      </w:divBdr>
    </w:div>
    <w:div w:id="1066878533">
      <w:bodyDiv w:val="1"/>
      <w:marLeft w:val="0"/>
      <w:marRight w:val="0"/>
      <w:marTop w:val="0"/>
      <w:marBottom w:val="0"/>
      <w:divBdr>
        <w:top w:val="none" w:sz="0" w:space="0" w:color="auto"/>
        <w:left w:val="none" w:sz="0" w:space="0" w:color="auto"/>
        <w:bottom w:val="none" w:sz="0" w:space="0" w:color="auto"/>
        <w:right w:val="none" w:sz="0" w:space="0" w:color="auto"/>
      </w:divBdr>
    </w:div>
    <w:div w:id="1067535925">
      <w:bodyDiv w:val="1"/>
      <w:marLeft w:val="0"/>
      <w:marRight w:val="0"/>
      <w:marTop w:val="0"/>
      <w:marBottom w:val="0"/>
      <w:divBdr>
        <w:top w:val="none" w:sz="0" w:space="0" w:color="auto"/>
        <w:left w:val="none" w:sz="0" w:space="0" w:color="auto"/>
        <w:bottom w:val="none" w:sz="0" w:space="0" w:color="auto"/>
        <w:right w:val="none" w:sz="0" w:space="0" w:color="auto"/>
      </w:divBdr>
    </w:div>
    <w:div w:id="1070151536">
      <w:bodyDiv w:val="1"/>
      <w:marLeft w:val="0"/>
      <w:marRight w:val="0"/>
      <w:marTop w:val="0"/>
      <w:marBottom w:val="0"/>
      <w:divBdr>
        <w:top w:val="none" w:sz="0" w:space="0" w:color="auto"/>
        <w:left w:val="none" w:sz="0" w:space="0" w:color="auto"/>
        <w:bottom w:val="none" w:sz="0" w:space="0" w:color="auto"/>
        <w:right w:val="none" w:sz="0" w:space="0" w:color="auto"/>
      </w:divBdr>
    </w:div>
    <w:div w:id="1071661889">
      <w:bodyDiv w:val="1"/>
      <w:marLeft w:val="0"/>
      <w:marRight w:val="0"/>
      <w:marTop w:val="0"/>
      <w:marBottom w:val="0"/>
      <w:divBdr>
        <w:top w:val="none" w:sz="0" w:space="0" w:color="auto"/>
        <w:left w:val="none" w:sz="0" w:space="0" w:color="auto"/>
        <w:bottom w:val="none" w:sz="0" w:space="0" w:color="auto"/>
        <w:right w:val="none" w:sz="0" w:space="0" w:color="auto"/>
      </w:divBdr>
    </w:div>
    <w:div w:id="1079130751">
      <w:bodyDiv w:val="1"/>
      <w:marLeft w:val="0"/>
      <w:marRight w:val="0"/>
      <w:marTop w:val="0"/>
      <w:marBottom w:val="0"/>
      <w:divBdr>
        <w:top w:val="none" w:sz="0" w:space="0" w:color="auto"/>
        <w:left w:val="none" w:sz="0" w:space="0" w:color="auto"/>
        <w:bottom w:val="none" w:sz="0" w:space="0" w:color="auto"/>
        <w:right w:val="none" w:sz="0" w:space="0" w:color="auto"/>
      </w:divBdr>
    </w:div>
    <w:div w:id="1079672117">
      <w:bodyDiv w:val="1"/>
      <w:marLeft w:val="0"/>
      <w:marRight w:val="0"/>
      <w:marTop w:val="0"/>
      <w:marBottom w:val="0"/>
      <w:divBdr>
        <w:top w:val="none" w:sz="0" w:space="0" w:color="auto"/>
        <w:left w:val="none" w:sz="0" w:space="0" w:color="auto"/>
        <w:bottom w:val="none" w:sz="0" w:space="0" w:color="auto"/>
        <w:right w:val="none" w:sz="0" w:space="0" w:color="auto"/>
      </w:divBdr>
    </w:div>
    <w:div w:id="1081221544">
      <w:bodyDiv w:val="1"/>
      <w:marLeft w:val="0"/>
      <w:marRight w:val="0"/>
      <w:marTop w:val="0"/>
      <w:marBottom w:val="0"/>
      <w:divBdr>
        <w:top w:val="none" w:sz="0" w:space="0" w:color="auto"/>
        <w:left w:val="none" w:sz="0" w:space="0" w:color="auto"/>
        <w:bottom w:val="none" w:sz="0" w:space="0" w:color="auto"/>
        <w:right w:val="none" w:sz="0" w:space="0" w:color="auto"/>
      </w:divBdr>
    </w:div>
    <w:div w:id="1083723639">
      <w:bodyDiv w:val="1"/>
      <w:marLeft w:val="0"/>
      <w:marRight w:val="0"/>
      <w:marTop w:val="0"/>
      <w:marBottom w:val="0"/>
      <w:divBdr>
        <w:top w:val="none" w:sz="0" w:space="0" w:color="auto"/>
        <w:left w:val="none" w:sz="0" w:space="0" w:color="auto"/>
        <w:bottom w:val="none" w:sz="0" w:space="0" w:color="auto"/>
        <w:right w:val="none" w:sz="0" w:space="0" w:color="auto"/>
      </w:divBdr>
    </w:div>
    <w:div w:id="1085222782">
      <w:bodyDiv w:val="1"/>
      <w:marLeft w:val="0"/>
      <w:marRight w:val="0"/>
      <w:marTop w:val="0"/>
      <w:marBottom w:val="0"/>
      <w:divBdr>
        <w:top w:val="none" w:sz="0" w:space="0" w:color="auto"/>
        <w:left w:val="none" w:sz="0" w:space="0" w:color="auto"/>
        <w:bottom w:val="none" w:sz="0" w:space="0" w:color="auto"/>
        <w:right w:val="none" w:sz="0" w:space="0" w:color="auto"/>
      </w:divBdr>
    </w:div>
    <w:div w:id="1086415339">
      <w:bodyDiv w:val="1"/>
      <w:marLeft w:val="0"/>
      <w:marRight w:val="0"/>
      <w:marTop w:val="0"/>
      <w:marBottom w:val="0"/>
      <w:divBdr>
        <w:top w:val="none" w:sz="0" w:space="0" w:color="auto"/>
        <w:left w:val="none" w:sz="0" w:space="0" w:color="auto"/>
        <w:bottom w:val="none" w:sz="0" w:space="0" w:color="auto"/>
        <w:right w:val="none" w:sz="0" w:space="0" w:color="auto"/>
      </w:divBdr>
    </w:div>
    <w:div w:id="1086995659">
      <w:bodyDiv w:val="1"/>
      <w:marLeft w:val="0"/>
      <w:marRight w:val="0"/>
      <w:marTop w:val="0"/>
      <w:marBottom w:val="0"/>
      <w:divBdr>
        <w:top w:val="none" w:sz="0" w:space="0" w:color="auto"/>
        <w:left w:val="none" w:sz="0" w:space="0" w:color="auto"/>
        <w:bottom w:val="none" w:sz="0" w:space="0" w:color="auto"/>
        <w:right w:val="none" w:sz="0" w:space="0" w:color="auto"/>
      </w:divBdr>
    </w:div>
    <w:div w:id="1086998686">
      <w:bodyDiv w:val="1"/>
      <w:marLeft w:val="0"/>
      <w:marRight w:val="0"/>
      <w:marTop w:val="0"/>
      <w:marBottom w:val="0"/>
      <w:divBdr>
        <w:top w:val="none" w:sz="0" w:space="0" w:color="auto"/>
        <w:left w:val="none" w:sz="0" w:space="0" w:color="auto"/>
        <w:bottom w:val="none" w:sz="0" w:space="0" w:color="auto"/>
        <w:right w:val="none" w:sz="0" w:space="0" w:color="auto"/>
      </w:divBdr>
    </w:div>
    <w:div w:id="1089502820">
      <w:bodyDiv w:val="1"/>
      <w:marLeft w:val="0"/>
      <w:marRight w:val="0"/>
      <w:marTop w:val="0"/>
      <w:marBottom w:val="0"/>
      <w:divBdr>
        <w:top w:val="none" w:sz="0" w:space="0" w:color="auto"/>
        <w:left w:val="none" w:sz="0" w:space="0" w:color="auto"/>
        <w:bottom w:val="none" w:sz="0" w:space="0" w:color="auto"/>
        <w:right w:val="none" w:sz="0" w:space="0" w:color="auto"/>
      </w:divBdr>
    </w:div>
    <w:div w:id="1093893505">
      <w:bodyDiv w:val="1"/>
      <w:marLeft w:val="0"/>
      <w:marRight w:val="0"/>
      <w:marTop w:val="0"/>
      <w:marBottom w:val="0"/>
      <w:divBdr>
        <w:top w:val="none" w:sz="0" w:space="0" w:color="auto"/>
        <w:left w:val="none" w:sz="0" w:space="0" w:color="auto"/>
        <w:bottom w:val="none" w:sz="0" w:space="0" w:color="auto"/>
        <w:right w:val="none" w:sz="0" w:space="0" w:color="auto"/>
      </w:divBdr>
    </w:div>
    <w:div w:id="1096751579">
      <w:bodyDiv w:val="1"/>
      <w:marLeft w:val="0"/>
      <w:marRight w:val="0"/>
      <w:marTop w:val="0"/>
      <w:marBottom w:val="0"/>
      <w:divBdr>
        <w:top w:val="none" w:sz="0" w:space="0" w:color="auto"/>
        <w:left w:val="none" w:sz="0" w:space="0" w:color="auto"/>
        <w:bottom w:val="none" w:sz="0" w:space="0" w:color="auto"/>
        <w:right w:val="none" w:sz="0" w:space="0" w:color="auto"/>
      </w:divBdr>
    </w:div>
    <w:div w:id="1099640703">
      <w:bodyDiv w:val="1"/>
      <w:marLeft w:val="0"/>
      <w:marRight w:val="0"/>
      <w:marTop w:val="0"/>
      <w:marBottom w:val="0"/>
      <w:divBdr>
        <w:top w:val="none" w:sz="0" w:space="0" w:color="auto"/>
        <w:left w:val="none" w:sz="0" w:space="0" w:color="auto"/>
        <w:bottom w:val="none" w:sz="0" w:space="0" w:color="auto"/>
        <w:right w:val="none" w:sz="0" w:space="0" w:color="auto"/>
      </w:divBdr>
    </w:div>
    <w:div w:id="1100415670">
      <w:bodyDiv w:val="1"/>
      <w:marLeft w:val="0"/>
      <w:marRight w:val="0"/>
      <w:marTop w:val="0"/>
      <w:marBottom w:val="0"/>
      <w:divBdr>
        <w:top w:val="none" w:sz="0" w:space="0" w:color="auto"/>
        <w:left w:val="none" w:sz="0" w:space="0" w:color="auto"/>
        <w:bottom w:val="none" w:sz="0" w:space="0" w:color="auto"/>
        <w:right w:val="none" w:sz="0" w:space="0" w:color="auto"/>
      </w:divBdr>
    </w:div>
    <w:div w:id="1102184675">
      <w:bodyDiv w:val="1"/>
      <w:marLeft w:val="0"/>
      <w:marRight w:val="0"/>
      <w:marTop w:val="0"/>
      <w:marBottom w:val="0"/>
      <w:divBdr>
        <w:top w:val="none" w:sz="0" w:space="0" w:color="auto"/>
        <w:left w:val="none" w:sz="0" w:space="0" w:color="auto"/>
        <w:bottom w:val="none" w:sz="0" w:space="0" w:color="auto"/>
        <w:right w:val="none" w:sz="0" w:space="0" w:color="auto"/>
      </w:divBdr>
    </w:div>
    <w:div w:id="1102804308">
      <w:bodyDiv w:val="1"/>
      <w:marLeft w:val="0"/>
      <w:marRight w:val="0"/>
      <w:marTop w:val="0"/>
      <w:marBottom w:val="0"/>
      <w:divBdr>
        <w:top w:val="none" w:sz="0" w:space="0" w:color="auto"/>
        <w:left w:val="none" w:sz="0" w:space="0" w:color="auto"/>
        <w:bottom w:val="none" w:sz="0" w:space="0" w:color="auto"/>
        <w:right w:val="none" w:sz="0" w:space="0" w:color="auto"/>
      </w:divBdr>
    </w:div>
    <w:div w:id="1103038302">
      <w:bodyDiv w:val="1"/>
      <w:marLeft w:val="0"/>
      <w:marRight w:val="0"/>
      <w:marTop w:val="0"/>
      <w:marBottom w:val="0"/>
      <w:divBdr>
        <w:top w:val="none" w:sz="0" w:space="0" w:color="auto"/>
        <w:left w:val="none" w:sz="0" w:space="0" w:color="auto"/>
        <w:bottom w:val="none" w:sz="0" w:space="0" w:color="auto"/>
        <w:right w:val="none" w:sz="0" w:space="0" w:color="auto"/>
      </w:divBdr>
    </w:div>
    <w:div w:id="1103115044">
      <w:bodyDiv w:val="1"/>
      <w:marLeft w:val="0"/>
      <w:marRight w:val="0"/>
      <w:marTop w:val="0"/>
      <w:marBottom w:val="0"/>
      <w:divBdr>
        <w:top w:val="none" w:sz="0" w:space="0" w:color="auto"/>
        <w:left w:val="none" w:sz="0" w:space="0" w:color="auto"/>
        <w:bottom w:val="none" w:sz="0" w:space="0" w:color="auto"/>
        <w:right w:val="none" w:sz="0" w:space="0" w:color="auto"/>
      </w:divBdr>
    </w:div>
    <w:div w:id="1106004319">
      <w:bodyDiv w:val="1"/>
      <w:marLeft w:val="0"/>
      <w:marRight w:val="0"/>
      <w:marTop w:val="0"/>
      <w:marBottom w:val="0"/>
      <w:divBdr>
        <w:top w:val="none" w:sz="0" w:space="0" w:color="auto"/>
        <w:left w:val="none" w:sz="0" w:space="0" w:color="auto"/>
        <w:bottom w:val="none" w:sz="0" w:space="0" w:color="auto"/>
        <w:right w:val="none" w:sz="0" w:space="0" w:color="auto"/>
      </w:divBdr>
    </w:div>
    <w:div w:id="1107238864">
      <w:bodyDiv w:val="1"/>
      <w:marLeft w:val="0"/>
      <w:marRight w:val="0"/>
      <w:marTop w:val="0"/>
      <w:marBottom w:val="0"/>
      <w:divBdr>
        <w:top w:val="none" w:sz="0" w:space="0" w:color="auto"/>
        <w:left w:val="none" w:sz="0" w:space="0" w:color="auto"/>
        <w:bottom w:val="none" w:sz="0" w:space="0" w:color="auto"/>
        <w:right w:val="none" w:sz="0" w:space="0" w:color="auto"/>
      </w:divBdr>
    </w:div>
    <w:div w:id="1107313233">
      <w:bodyDiv w:val="1"/>
      <w:marLeft w:val="0"/>
      <w:marRight w:val="0"/>
      <w:marTop w:val="0"/>
      <w:marBottom w:val="0"/>
      <w:divBdr>
        <w:top w:val="none" w:sz="0" w:space="0" w:color="auto"/>
        <w:left w:val="none" w:sz="0" w:space="0" w:color="auto"/>
        <w:bottom w:val="none" w:sz="0" w:space="0" w:color="auto"/>
        <w:right w:val="none" w:sz="0" w:space="0" w:color="auto"/>
      </w:divBdr>
    </w:div>
    <w:div w:id="1109933230">
      <w:bodyDiv w:val="1"/>
      <w:marLeft w:val="0"/>
      <w:marRight w:val="0"/>
      <w:marTop w:val="0"/>
      <w:marBottom w:val="0"/>
      <w:divBdr>
        <w:top w:val="none" w:sz="0" w:space="0" w:color="auto"/>
        <w:left w:val="none" w:sz="0" w:space="0" w:color="auto"/>
        <w:bottom w:val="none" w:sz="0" w:space="0" w:color="auto"/>
        <w:right w:val="none" w:sz="0" w:space="0" w:color="auto"/>
      </w:divBdr>
    </w:div>
    <w:div w:id="1110398336">
      <w:bodyDiv w:val="1"/>
      <w:marLeft w:val="0"/>
      <w:marRight w:val="0"/>
      <w:marTop w:val="0"/>
      <w:marBottom w:val="0"/>
      <w:divBdr>
        <w:top w:val="none" w:sz="0" w:space="0" w:color="auto"/>
        <w:left w:val="none" w:sz="0" w:space="0" w:color="auto"/>
        <w:bottom w:val="none" w:sz="0" w:space="0" w:color="auto"/>
        <w:right w:val="none" w:sz="0" w:space="0" w:color="auto"/>
      </w:divBdr>
    </w:div>
    <w:div w:id="1111708081">
      <w:bodyDiv w:val="1"/>
      <w:marLeft w:val="0"/>
      <w:marRight w:val="0"/>
      <w:marTop w:val="0"/>
      <w:marBottom w:val="0"/>
      <w:divBdr>
        <w:top w:val="none" w:sz="0" w:space="0" w:color="auto"/>
        <w:left w:val="none" w:sz="0" w:space="0" w:color="auto"/>
        <w:bottom w:val="none" w:sz="0" w:space="0" w:color="auto"/>
        <w:right w:val="none" w:sz="0" w:space="0" w:color="auto"/>
      </w:divBdr>
    </w:div>
    <w:div w:id="1115710772">
      <w:bodyDiv w:val="1"/>
      <w:marLeft w:val="0"/>
      <w:marRight w:val="0"/>
      <w:marTop w:val="0"/>
      <w:marBottom w:val="0"/>
      <w:divBdr>
        <w:top w:val="none" w:sz="0" w:space="0" w:color="auto"/>
        <w:left w:val="none" w:sz="0" w:space="0" w:color="auto"/>
        <w:bottom w:val="none" w:sz="0" w:space="0" w:color="auto"/>
        <w:right w:val="none" w:sz="0" w:space="0" w:color="auto"/>
      </w:divBdr>
    </w:div>
    <w:div w:id="1119183965">
      <w:bodyDiv w:val="1"/>
      <w:marLeft w:val="0"/>
      <w:marRight w:val="0"/>
      <w:marTop w:val="0"/>
      <w:marBottom w:val="0"/>
      <w:divBdr>
        <w:top w:val="none" w:sz="0" w:space="0" w:color="auto"/>
        <w:left w:val="none" w:sz="0" w:space="0" w:color="auto"/>
        <w:bottom w:val="none" w:sz="0" w:space="0" w:color="auto"/>
        <w:right w:val="none" w:sz="0" w:space="0" w:color="auto"/>
      </w:divBdr>
    </w:div>
    <w:div w:id="1120489786">
      <w:bodyDiv w:val="1"/>
      <w:marLeft w:val="0"/>
      <w:marRight w:val="0"/>
      <w:marTop w:val="0"/>
      <w:marBottom w:val="0"/>
      <w:divBdr>
        <w:top w:val="none" w:sz="0" w:space="0" w:color="auto"/>
        <w:left w:val="none" w:sz="0" w:space="0" w:color="auto"/>
        <w:bottom w:val="none" w:sz="0" w:space="0" w:color="auto"/>
        <w:right w:val="none" w:sz="0" w:space="0" w:color="auto"/>
      </w:divBdr>
    </w:div>
    <w:div w:id="1121150172">
      <w:bodyDiv w:val="1"/>
      <w:marLeft w:val="0"/>
      <w:marRight w:val="0"/>
      <w:marTop w:val="0"/>
      <w:marBottom w:val="0"/>
      <w:divBdr>
        <w:top w:val="none" w:sz="0" w:space="0" w:color="auto"/>
        <w:left w:val="none" w:sz="0" w:space="0" w:color="auto"/>
        <w:bottom w:val="none" w:sz="0" w:space="0" w:color="auto"/>
        <w:right w:val="none" w:sz="0" w:space="0" w:color="auto"/>
      </w:divBdr>
    </w:div>
    <w:div w:id="1122963047">
      <w:bodyDiv w:val="1"/>
      <w:marLeft w:val="0"/>
      <w:marRight w:val="0"/>
      <w:marTop w:val="0"/>
      <w:marBottom w:val="0"/>
      <w:divBdr>
        <w:top w:val="none" w:sz="0" w:space="0" w:color="auto"/>
        <w:left w:val="none" w:sz="0" w:space="0" w:color="auto"/>
        <w:bottom w:val="none" w:sz="0" w:space="0" w:color="auto"/>
        <w:right w:val="none" w:sz="0" w:space="0" w:color="auto"/>
      </w:divBdr>
    </w:div>
    <w:div w:id="1123502058">
      <w:bodyDiv w:val="1"/>
      <w:marLeft w:val="0"/>
      <w:marRight w:val="0"/>
      <w:marTop w:val="0"/>
      <w:marBottom w:val="0"/>
      <w:divBdr>
        <w:top w:val="none" w:sz="0" w:space="0" w:color="auto"/>
        <w:left w:val="none" w:sz="0" w:space="0" w:color="auto"/>
        <w:bottom w:val="none" w:sz="0" w:space="0" w:color="auto"/>
        <w:right w:val="none" w:sz="0" w:space="0" w:color="auto"/>
      </w:divBdr>
    </w:div>
    <w:div w:id="1124274588">
      <w:bodyDiv w:val="1"/>
      <w:marLeft w:val="0"/>
      <w:marRight w:val="0"/>
      <w:marTop w:val="0"/>
      <w:marBottom w:val="0"/>
      <w:divBdr>
        <w:top w:val="none" w:sz="0" w:space="0" w:color="auto"/>
        <w:left w:val="none" w:sz="0" w:space="0" w:color="auto"/>
        <w:bottom w:val="none" w:sz="0" w:space="0" w:color="auto"/>
        <w:right w:val="none" w:sz="0" w:space="0" w:color="auto"/>
      </w:divBdr>
    </w:div>
    <w:div w:id="1124275883">
      <w:bodyDiv w:val="1"/>
      <w:marLeft w:val="0"/>
      <w:marRight w:val="0"/>
      <w:marTop w:val="0"/>
      <w:marBottom w:val="0"/>
      <w:divBdr>
        <w:top w:val="none" w:sz="0" w:space="0" w:color="auto"/>
        <w:left w:val="none" w:sz="0" w:space="0" w:color="auto"/>
        <w:bottom w:val="none" w:sz="0" w:space="0" w:color="auto"/>
        <w:right w:val="none" w:sz="0" w:space="0" w:color="auto"/>
      </w:divBdr>
    </w:div>
    <w:div w:id="1125657065">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8089140">
      <w:bodyDiv w:val="1"/>
      <w:marLeft w:val="0"/>
      <w:marRight w:val="0"/>
      <w:marTop w:val="0"/>
      <w:marBottom w:val="0"/>
      <w:divBdr>
        <w:top w:val="none" w:sz="0" w:space="0" w:color="auto"/>
        <w:left w:val="none" w:sz="0" w:space="0" w:color="auto"/>
        <w:bottom w:val="none" w:sz="0" w:space="0" w:color="auto"/>
        <w:right w:val="none" w:sz="0" w:space="0" w:color="auto"/>
      </w:divBdr>
    </w:div>
    <w:div w:id="1129320540">
      <w:bodyDiv w:val="1"/>
      <w:marLeft w:val="0"/>
      <w:marRight w:val="0"/>
      <w:marTop w:val="0"/>
      <w:marBottom w:val="0"/>
      <w:divBdr>
        <w:top w:val="none" w:sz="0" w:space="0" w:color="auto"/>
        <w:left w:val="none" w:sz="0" w:space="0" w:color="auto"/>
        <w:bottom w:val="none" w:sz="0" w:space="0" w:color="auto"/>
        <w:right w:val="none" w:sz="0" w:space="0" w:color="auto"/>
      </w:divBdr>
    </w:div>
    <w:div w:id="1131241830">
      <w:bodyDiv w:val="1"/>
      <w:marLeft w:val="0"/>
      <w:marRight w:val="0"/>
      <w:marTop w:val="0"/>
      <w:marBottom w:val="0"/>
      <w:divBdr>
        <w:top w:val="none" w:sz="0" w:space="0" w:color="auto"/>
        <w:left w:val="none" w:sz="0" w:space="0" w:color="auto"/>
        <w:bottom w:val="none" w:sz="0" w:space="0" w:color="auto"/>
        <w:right w:val="none" w:sz="0" w:space="0" w:color="auto"/>
      </w:divBdr>
    </w:div>
    <w:div w:id="1134760508">
      <w:bodyDiv w:val="1"/>
      <w:marLeft w:val="0"/>
      <w:marRight w:val="0"/>
      <w:marTop w:val="0"/>
      <w:marBottom w:val="0"/>
      <w:divBdr>
        <w:top w:val="none" w:sz="0" w:space="0" w:color="auto"/>
        <w:left w:val="none" w:sz="0" w:space="0" w:color="auto"/>
        <w:bottom w:val="none" w:sz="0" w:space="0" w:color="auto"/>
        <w:right w:val="none" w:sz="0" w:space="0" w:color="auto"/>
      </w:divBdr>
    </w:div>
    <w:div w:id="1135441706">
      <w:bodyDiv w:val="1"/>
      <w:marLeft w:val="0"/>
      <w:marRight w:val="0"/>
      <w:marTop w:val="0"/>
      <w:marBottom w:val="0"/>
      <w:divBdr>
        <w:top w:val="none" w:sz="0" w:space="0" w:color="auto"/>
        <w:left w:val="none" w:sz="0" w:space="0" w:color="auto"/>
        <w:bottom w:val="none" w:sz="0" w:space="0" w:color="auto"/>
        <w:right w:val="none" w:sz="0" w:space="0" w:color="auto"/>
      </w:divBdr>
    </w:div>
    <w:div w:id="1137064121">
      <w:bodyDiv w:val="1"/>
      <w:marLeft w:val="0"/>
      <w:marRight w:val="0"/>
      <w:marTop w:val="0"/>
      <w:marBottom w:val="0"/>
      <w:divBdr>
        <w:top w:val="none" w:sz="0" w:space="0" w:color="auto"/>
        <w:left w:val="none" w:sz="0" w:space="0" w:color="auto"/>
        <w:bottom w:val="none" w:sz="0" w:space="0" w:color="auto"/>
        <w:right w:val="none" w:sz="0" w:space="0" w:color="auto"/>
      </w:divBdr>
    </w:div>
    <w:div w:id="1138764230">
      <w:bodyDiv w:val="1"/>
      <w:marLeft w:val="0"/>
      <w:marRight w:val="0"/>
      <w:marTop w:val="0"/>
      <w:marBottom w:val="0"/>
      <w:divBdr>
        <w:top w:val="none" w:sz="0" w:space="0" w:color="auto"/>
        <w:left w:val="none" w:sz="0" w:space="0" w:color="auto"/>
        <w:bottom w:val="none" w:sz="0" w:space="0" w:color="auto"/>
        <w:right w:val="none" w:sz="0" w:space="0" w:color="auto"/>
      </w:divBdr>
    </w:div>
    <w:div w:id="1139609809">
      <w:bodyDiv w:val="1"/>
      <w:marLeft w:val="0"/>
      <w:marRight w:val="0"/>
      <w:marTop w:val="0"/>
      <w:marBottom w:val="0"/>
      <w:divBdr>
        <w:top w:val="none" w:sz="0" w:space="0" w:color="auto"/>
        <w:left w:val="none" w:sz="0" w:space="0" w:color="auto"/>
        <w:bottom w:val="none" w:sz="0" w:space="0" w:color="auto"/>
        <w:right w:val="none" w:sz="0" w:space="0" w:color="auto"/>
      </w:divBdr>
    </w:div>
    <w:div w:id="1139880746">
      <w:bodyDiv w:val="1"/>
      <w:marLeft w:val="0"/>
      <w:marRight w:val="0"/>
      <w:marTop w:val="0"/>
      <w:marBottom w:val="0"/>
      <w:divBdr>
        <w:top w:val="none" w:sz="0" w:space="0" w:color="auto"/>
        <w:left w:val="none" w:sz="0" w:space="0" w:color="auto"/>
        <w:bottom w:val="none" w:sz="0" w:space="0" w:color="auto"/>
        <w:right w:val="none" w:sz="0" w:space="0" w:color="auto"/>
      </w:divBdr>
    </w:div>
    <w:div w:id="1141191135">
      <w:bodyDiv w:val="1"/>
      <w:marLeft w:val="0"/>
      <w:marRight w:val="0"/>
      <w:marTop w:val="0"/>
      <w:marBottom w:val="0"/>
      <w:divBdr>
        <w:top w:val="none" w:sz="0" w:space="0" w:color="auto"/>
        <w:left w:val="none" w:sz="0" w:space="0" w:color="auto"/>
        <w:bottom w:val="none" w:sz="0" w:space="0" w:color="auto"/>
        <w:right w:val="none" w:sz="0" w:space="0" w:color="auto"/>
      </w:divBdr>
    </w:div>
    <w:div w:id="1141724844">
      <w:bodyDiv w:val="1"/>
      <w:marLeft w:val="0"/>
      <w:marRight w:val="0"/>
      <w:marTop w:val="0"/>
      <w:marBottom w:val="0"/>
      <w:divBdr>
        <w:top w:val="none" w:sz="0" w:space="0" w:color="auto"/>
        <w:left w:val="none" w:sz="0" w:space="0" w:color="auto"/>
        <w:bottom w:val="none" w:sz="0" w:space="0" w:color="auto"/>
        <w:right w:val="none" w:sz="0" w:space="0" w:color="auto"/>
      </w:divBdr>
    </w:div>
    <w:div w:id="1141968452">
      <w:bodyDiv w:val="1"/>
      <w:marLeft w:val="0"/>
      <w:marRight w:val="0"/>
      <w:marTop w:val="0"/>
      <w:marBottom w:val="0"/>
      <w:divBdr>
        <w:top w:val="none" w:sz="0" w:space="0" w:color="auto"/>
        <w:left w:val="none" w:sz="0" w:space="0" w:color="auto"/>
        <w:bottom w:val="none" w:sz="0" w:space="0" w:color="auto"/>
        <w:right w:val="none" w:sz="0" w:space="0" w:color="auto"/>
      </w:divBdr>
    </w:div>
    <w:div w:id="1142961185">
      <w:bodyDiv w:val="1"/>
      <w:marLeft w:val="0"/>
      <w:marRight w:val="0"/>
      <w:marTop w:val="0"/>
      <w:marBottom w:val="0"/>
      <w:divBdr>
        <w:top w:val="none" w:sz="0" w:space="0" w:color="auto"/>
        <w:left w:val="none" w:sz="0" w:space="0" w:color="auto"/>
        <w:bottom w:val="none" w:sz="0" w:space="0" w:color="auto"/>
        <w:right w:val="none" w:sz="0" w:space="0" w:color="auto"/>
      </w:divBdr>
      <w:divsChild>
        <w:div w:id="93481416">
          <w:marLeft w:val="274"/>
          <w:marRight w:val="0"/>
          <w:marTop w:val="0"/>
          <w:marBottom w:val="0"/>
          <w:divBdr>
            <w:top w:val="none" w:sz="0" w:space="0" w:color="auto"/>
            <w:left w:val="none" w:sz="0" w:space="0" w:color="auto"/>
            <w:bottom w:val="none" w:sz="0" w:space="0" w:color="auto"/>
            <w:right w:val="none" w:sz="0" w:space="0" w:color="auto"/>
          </w:divBdr>
        </w:div>
      </w:divsChild>
    </w:div>
    <w:div w:id="1146165272">
      <w:bodyDiv w:val="1"/>
      <w:marLeft w:val="0"/>
      <w:marRight w:val="0"/>
      <w:marTop w:val="0"/>
      <w:marBottom w:val="0"/>
      <w:divBdr>
        <w:top w:val="none" w:sz="0" w:space="0" w:color="auto"/>
        <w:left w:val="none" w:sz="0" w:space="0" w:color="auto"/>
        <w:bottom w:val="none" w:sz="0" w:space="0" w:color="auto"/>
        <w:right w:val="none" w:sz="0" w:space="0" w:color="auto"/>
      </w:divBdr>
    </w:div>
    <w:div w:id="1147742412">
      <w:bodyDiv w:val="1"/>
      <w:marLeft w:val="0"/>
      <w:marRight w:val="0"/>
      <w:marTop w:val="0"/>
      <w:marBottom w:val="0"/>
      <w:divBdr>
        <w:top w:val="none" w:sz="0" w:space="0" w:color="auto"/>
        <w:left w:val="none" w:sz="0" w:space="0" w:color="auto"/>
        <w:bottom w:val="none" w:sz="0" w:space="0" w:color="auto"/>
        <w:right w:val="none" w:sz="0" w:space="0" w:color="auto"/>
      </w:divBdr>
      <w:divsChild>
        <w:div w:id="456220507">
          <w:marLeft w:val="965"/>
          <w:marRight w:val="0"/>
          <w:marTop w:val="0"/>
          <w:marBottom w:val="0"/>
          <w:divBdr>
            <w:top w:val="none" w:sz="0" w:space="0" w:color="auto"/>
            <w:left w:val="none" w:sz="0" w:space="0" w:color="auto"/>
            <w:bottom w:val="none" w:sz="0" w:space="0" w:color="auto"/>
            <w:right w:val="none" w:sz="0" w:space="0" w:color="auto"/>
          </w:divBdr>
        </w:div>
      </w:divsChild>
    </w:div>
    <w:div w:id="1149830799">
      <w:bodyDiv w:val="1"/>
      <w:marLeft w:val="0"/>
      <w:marRight w:val="0"/>
      <w:marTop w:val="0"/>
      <w:marBottom w:val="0"/>
      <w:divBdr>
        <w:top w:val="none" w:sz="0" w:space="0" w:color="auto"/>
        <w:left w:val="none" w:sz="0" w:space="0" w:color="auto"/>
        <w:bottom w:val="none" w:sz="0" w:space="0" w:color="auto"/>
        <w:right w:val="none" w:sz="0" w:space="0" w:color="auto"/>
      </w:divBdr>
    </w:div>
    <w:div w:id="1150514624">
      <w:bodyDiv w:val="1"/>
      <w:marLeft w:val="0"/>
      <w:marRight w:val="0"/>
      <w:marTop w:val="0"/>
      <w:marBottom w:val="0"/>
      <w:divBdr>
        <w:top w:val="none" w:sz="0" w:space="0" w:color="auto"/>
        <w:left w:val="none" w:sz="0" w:space="0" w:color="auto"/>
        <w:bottom w:val="none" w:sz="0" w:space="0" w:color="auto"/>
        <w:right w:val="none" w:sz="0" w:space="0" w:color="auto"/>
      </w:divBdr>
    </w:div>
    <w:div w:id="1151672551">
      <w:bodyDiv w:val="1"/>
      <w:marLeft w:val="0"/>
      <w:marRight w:val="0"/>
      <w:marTop w:val="0"/>
      <w:marBottom w:val="0"/>
      <w:divBdr>
        <w:top w:val="none" w:sz="0" w:space="0" w:color="auto"/>
        <w:left w:val="none" w:sz="0" w:space="0" w:color="auto"/>
        <w:bottom w:val="none" w:sz="0" w:space="0" w:color="auto"/>
        <w:right w:val="none" w:sz="0" w:space="0" w:color="auto"/>
      </w:divBdr>
    </w:div>
    <w:div w:id="1152015919">
      <w:bodyDiv w:val="1"/>
      <w:marLeft w:val="0"/>
      <w:marRight w:val="0"/>
      <w:marTop w:val="0"/>
      <w:marBottom w:val="0"/>
      <w:divBdr>
        <w:top w:val="none" w:sz="0" w:space="0" w:color="auto"/>
        <w:left w:val="none" w:sz="0" w:space="0" w:color="auto"/>
        <w:bottom w:val="none" w:sz="0" w:space="0" w:color="auto"/>
        <w:right w:val="none" w:sz="0" w:space="0" w:color="auto"/>
      </w:divBdr>
    </w:div>
    <w:div w:id="1152911373">
      <w:bodyDiv w:val="1"/>
      <w:marLeft w:val="0"/>
      <w:marRight w:val="0"/>
      <w:marTop w:val="0"/>
      <w:marBottom w:val="0"/>
      <w:divBdr>
        <w:top w:val="none" w:sz="0" w:space="0" w:color="auto"/>
        <w:left w:val="none" w:sz="0" w:space="0" w:color="auto"/>
        <w:bottom w:val="none" w:sz="0" w:space="0" w:color="auto"/>
        <w:right w:val="none" w:sz="0" w:space="0" w:color="auto"/>
      </w:divBdr>
    </w:div>
    <w:div w:id="1155342189">
      <w:bodyDiv w:val="1"/>
      <w:marLeft w:val="0"/>
      <w:marRight w:val="0"/>
      <w:marTop w:val="0"/>
      <w:marBottom w:val="0"/>
      <w:divBdr>
        <w:top w:val="none" w:sz="0" w:space="0" w:color="auto"/>
        <w:left w:val="none" w:sz="0" w:space="0" w:color="auto"/>
        <w:bottom w:val="none" w:sz="0" w:space="0" w:color="auto"/>
        <w:right w:val="none" w:sz="0" w:space="0" w:color="auto"/>
      </w:divBdr>
    </w:div>
    <w:div w:id="1159464501">
      <w:bodyDiv w:val="1"/>
      <w:marLeft w:val="0"/>
      <w:marRight w:val="0"/>
      <w:marTop w:val="0"/>
      <w:marBottom w:val="0"/>
      <w:divBdr>
        <w:top w:val="none" w:sz="0" w:space="0" w:color="auto"/>
        <w:left w:val="none" w:sz="0" w:space="0" w:color="auto"/>
        <w:bottom w:val="none" w:sz="0" w:space="0" w:color="auto"/>
        <w:right w:val="none" w:sz="0" w:space="0" w:color="auto"/>
      </w:divBdr>
    </w:div>
    <w:div w:id="1161894148">
      <w:bodyDiv w:val="1"/>
      <w:marLeft w:val="0"/>
      <w:marRight w:val="0"/>
      <w:marTop w:val="0"/>
      <w:marBottom w:val="0"/>
      <w:divBdr>
        <w:top w:val="none" w:sz="0" w:space="0" w:color="auto"/>
        <w:left w:val="none" w:sz="0" w:space="0" w:color="auto"/>
        <w:bottom w:val="none" w:sz="0" w:space="0" w:color="auto"/>
        <w:right w:val="none" w:sz="0" w:space="0" w:color="auto"/>
      </w:divBdr>
      <w:divsChild>
        <w:div w:id="903220033">
          <w:marLeft w:val="274"/>
          <w:marRight w:val="0"/>
          <w:marTop w:val="0"/>
          <w:marBottom w:val="0"/>
          <w:divBdr>
            <w:top w:val="none" w:sz="0" w:space="0" w:color="auto"/>
            <w:left w:val="none" w:sz="0" w:space="0" w:color="auto"/>
            <w:bottom w:val="none" w:sz="0" w:space="0" w:color="auto"/>
            <w:right w:val="none" w:sz="0" w:space="0" w:color="auto"/>
          </w:divBdr>
        </w:div>
      </w:divsChild>
    </w:div>
    <w:div w:id="1163281326">
      <w:bodyDiv w:val="1"/>
      <w:marLeft w:val="0"/>
      <w:marRight w:val="0"/>
      <w:marTop w:val="0"/>
      <w:marBottom w:val="0"/>
      <w:divBdr>
        <w:top w:val="none" w:sz="0" w:space="0" w:color="auto"/>
        <w:left w:val="none" w:sz="0" w:space="0" w:color="auto"/>
        <w:bottom w:val="none" w:sz="0" w:space="0" w:color="auto"/>
        <w:right w:val="none" w:sz="0" w:space="0" w:color="auto"/>
      </w:divBdr>
    </w:div>
    <w:div w:id="1165897990">
      <w:bodyDiv w:val="1"/>
      <w:marLeft w:val="0"/>
      <w:marRight w:val="0"/>
      <w:marTop w:val="0"/>
      <w:marBottom w:val="0"/>
      <w:divBdr>
        <w:top w:val="none" w:sz="0" w:space="0" w:color="auto"/>
        <w:left w:val="none" w:sz="0" w:space="0" w:color="auto"/>
        <w:bottom w:val="none" w:sz="0" w:space="0" w:color="auto"/>
        <w:right w:val="none" w:sz="0" w:space="0" w:color="auto"/>
      </w:divBdr>
    </w:div>
    <w:div w:id="1168523698">
      <w:bodyDiv w:val="1"/>
      <w:marLeft w:val="0"/>
      <w:marRight w:val="0"/>
      <w:marTop w:val="0"/>
      <w:marBottom w:val="0"/>
      <w:divBdr>
        <w:top w:val="none" w:sz="0" w:space="0" w:color="auto"/>
        <w:left w:val="none" w:sz="0" w:space="0" w:color="auto"/>
        <w:bottom w:val="none" w:sz="0" w:space="0" w:color="auto"/>
        <w:right w:val="none" w:sz="0" w:space="0" w:color="auto"/>
      </w:divBdr>
    </w:div>
    <w:div w:id="1168713577">
      <w:bodyDiv w:val="1"/>
      <w:marLeft w:val="0"/>
      <w:marRight w:val="0"/>
      <w:marTop w:val="0"/>
      <w:marBottom w:val="0"/>
      <w:divBdr>
        <w:top w:val="none" w:sz="0" w:space="0" w:color="auto"/>
        <w:left w:val="none" w:sz="0" w:space="0" w:color="auto"/>
        <w:bottom w:val="none" w:sz="0" w:space="0" w:color="auto"/>
        <w:right w:val="none" w:sz="0" w:space="0" w:color="auto"/>
      </w:divBdr>
    </w:div>
    <w:div w:id="1169831896">
      <w:bodyDiv w:val="1"/>
      <w:marLeft w:val="0"/>
      <w:marRight w:val="0"/>
      <w:marTop w:val="0"/>
      <w:marBottom w:val="0"/>
      <w:divBdr>
        <w:top w:val="none" w:sz="0" w:space="0" w:color="auto"/>
        <w:left w:val="none" w:sz="0" w:space="0" w:color="auto"/>
        <w:bottom w:val="none" w:sz="0" w:space="0" w:color="auto"/>
        <w:right w:val="none" w:sz="0" w:space="0" w:color="auto"/>
      </w:divBdr>
    </w:div>
    <w:div w:id="1170096366">
      <w:bodyDiv w:val="1"/>
      <w:marLeft w:val="0"/>
      <w:marRight w:val="0"/>
      <w:marTop w:val="0"/>
      <w:marBottom w:val="0"/>
      <w:divBdr>
        <w:top w:val="none" w:sz="0" w:space="0" w:color="auto"/>
        <w:left w:val="none" w:sz="0" w:space="0" w:color="auto"/>
        <w:bottom w:val="none" w:sz="0" w:space="0" w:color="auto"/>
        <w:right w:val="none" w:sz="0" w:space="0" w:color="auto"/>
      </w:divBdr>
    </w:div>
    <w:div w:id="1170217828">
      <w:bodyDiv w:val="1"/>
      <w:marLeft w:val="0"/>
      <w:marRight w:val="0"/>
      <w:marTop w:val="0"/>
      <w:marBottom w:val="0"/>
      <w:divBdr>
        <w:top w:val="none" w:sz="0" w:space="0" w:color="auto"/>
        <w:left w:val="none" w:sz="0" w:space="0" w:color="auto"/>
        <w:bottom w:val="none" w:sz="0" w:space="0" w:color="auto"/>
        <w:right w:val="none" w:sz="0" w:space="0" w:color="auto"/>
      </w:divBdr>
    </w:div>
    <w:div w:id="1171532138">
      <w:bodyDiv w:val="1"/>
      <w:marLeft w:val="0"/>
      <w:marRight w:val="0"/>
      <w:marTop w:val="0"/>
      <w:marBottom w:val="0"/>
      <w:divBdr>
        <w:top w:val="none" w:sz="0" w:space="0" w:color="auto"/>
        <w:left w:val="none" w:sz="0" w:space="0" w:color="auto"/>
        <w:bottom w:val="none" w:sz="0" w:space="0" w:color="auto"/>
        <w:right w:val="none" w:sz="0" w:space="0" w:color="auto"/>
      </w:divBdr>
      <w:divsChild>
        <w:div w:id="1524398741">
          <w:marLeft w:val="1166"/>
          <w:marRight w:val="0"/>
          <w:marTop w:val="120"/>
          <w:marBottom w:val="0"/>
          <w:divBdr>
            <w:top w:val="none" w:sz="0" w:space="0" w:color="auto"/>
            <w:left w:val="none" w:sz="0" w:space="0" w:color="auto"/>
            <w:bottom w:val="none" w:sz="0" w:space="0" w:color="auto"/>
            <w:right w:val="none" w:sz="0" w:space="0" w:color="auto"/>
          </w:divBdr>
        </w:div>
      </w:divsChild>
    </w:div>
    <w:div w:id="1172531328">
      <w:bodyDiv w:val="1"/>
      <w:marLeft w:val="0"/>
      <w:marRight w:val="0"/>
      <w:marTop w:val="0"/>
      <w:marBottom w:val="0"/>
      <w:divBdr>
        <w:top w:val="none" w:sz="0" w:space="0" w:color="auto"/>
        <w:left w:val="none" w:sz="0" w:space="0" w:color="auto"/>
        <w:bottom w:val="none" w:sz="0" w:space="0" w:color="auto"/>
        <w:right w:val="none" w:sz="0" w:space="0" w:color="auto"/>
      </w:divBdr>
    </w:div>
    <w:div w:id="1173837443">
      <w:bodyDiv w:val="1"/>
      <w:marLeft w:val="0"/>
      <w:marRight w:val="0"/>
      <w:marTop w:val="0"/>
      <w:marBottom w:val="0"/>
      <w:divBdr>
        <w:top w:val="none" w:sz="0" w:space="0" w:color="auto"/>
        <w:left w:val="none" w:sz="0" w:space="0" w:color="auto"/>
        <w:bottom w:val="none" w:sz="0" w:space="0" w:color="auto"/>
        <w:right w:val="none" w:sz="0" w:space="0" w:color="auto"/>
      </w:divBdr>
    </w:div>
    <w:div w:id="1175653987">
      <w:bodyDiv w:val="1"/>
      <w:marLeft w:val="0"/>
      <w:marRight w:val="0"/>
      <w:marTop w:val="0"/>
      <w:marBottom w:val="0"/>
      <w:divBdr>
        <w:top w:val="none" w:sz="0" w:space="0" w:color="auto"/>
        <w:left w:val="none" w:sz="0" w:space="0" w:color="auto"/>
        <w:bottom w:val="none" w:sz="0" w:space="0" w:color="auto"/>
        <w:right w:val="none" w:sz="0" w:space="0" w:color="auto"/>
      </w:divBdr>
    </w:div>
    <w:div w:id="1176725440">
      <w:bodyDiv w:val="1"/>
      <w:marLeft w:val="0"/>
      <w:marRight w:val="0"/>
      <w:marTop w:val="0"/>
      <w:marBottom w:val="0"/>
      <w:divBdr>
        <w:top w:val="none" w:sz="0" w:space="0" w:color="auto"/>
        <w:left w:val="none" w:sz="0" w:space="0" w:color="auto"/>
        <w:bottom w:val="none" w:sz="0" w:space="0" w:color="auto"/>
        <w:right w:val="none" w:sz="0" w:space="0" w:color="auto"/>
      </w:divBdr>
    </w:div>
    <w:div w:id="1177118669">
      <w:bodyDiv w:val="1"/>
      <w:marLeft w:val="0"/>
      <w:marRight w:val="0"/>
      <w:marTop w:val="0"/>
      <w:marBottom w:val="0"/>
      <w:divBdr>
        <w:top w:val="none" w:sz="0" w:space="0" w:color="auto"/>
        <w:left w:val="none" w:sz="0" w:space="0" w:color="auto"/>
        <w:bottom w:val="none" w:sz="0" w:space="0" w:color="auto"/>
        <w:right w:val="none" w:sz="0" w:space="0" w:color="auto"/>
      </w:divBdr>
    </w:div>
    <w:div w:id="1180197137">
      <w:bodyDiv w:val="1"/>
      <w:marLeft w:val="0"/>
      <w:marRight w:val="0"/>
      <w:marTop w:val="0"/>
      <w:marBottom w:val="0"/>
      <w:divBdr>
        <w:top w:val="none" w:sz="0" w:space="0" w:color="auto"/>
        <w:left w:val="none" w:sz="0" w:space="0" w:color="auto"/>
        <w:bottom w:val="none" w:sz="0" w:space="0" w:color="auto"/>
        <w:right w:val="none" w:sz="0" w:space="0" w:color="auto"/>
      </w:divBdr>
    </w:div>
    <w:div w:id="1180242182">
      <w:bodyDiv w:val="1"/>
      <w:marLeft w:val="0"/>
      <w:marRight w:val="0"/>
      <w:marTop w:val="0"/>
      <w:marBottom w:val="0"/>
      <w:divBdr>
        <w:top w:val="none" w:sz="0" w:space="0" w:color="auto"/>
        <w:left w:val="none" w:sz="0" w:space="0" w:color="auto"/>
        <w:bottom w:val="none" w:sz="0" w:space="0" w:color="auto"/>
        <w:right w:val="none" w:sz="0" w:space="0" w:color="auto"/>
      </w:divBdr>
    </w:div>
    <w:div w:id="1180584189">
      <w:bodyDiv w:val="1"/>
      <w:marLeft w:val="0"/>
      <w:marRight w:val="0"/>
      <w:marTop w:val="0"/>
      <w:marBottom w:val="0"/>
      <w:divBdr>
        <w:top w:val="none" w:sz="0" w:space="0" w:color="auto"/>
        <w:left w:val="none" w:sz="0" w:space="0" w:color="auto"/>
        <w:bottom w:val="none" w:sz="0" w:space="0" w:color="auto"/>
        <w:right w:val="none" w:sz="0" w:space="0" w:color="auto"/>
      </w:divBdr>
    </w:div>
    <w:div w:id="1183086423">
      <w:bodyDiv w:val="1"/>
      <w:marLeft w:val="0"/>
      <w:marRight w:val="0"/>
      <w:marTop w:val="0"/>
      <w:marBottom w:val="0"/>
      <w:divBdr>
        <w:top w:val="none" w:sz="0" w:space="0" w:color="auto"/>
        <w:left w:val="none" w:sz="0" w:space="0" w:color="auto"/>
        <w:bottom w:val="none" w:sz="0" w:space="0" w:color="auto"/>
        <w:right w:val="none" w:sz="0" w:space="0" w:color="auto"/>
      </w:divBdr>
    </w:div>
    <w:div w:id="1187713532">
      <w:bodyDiv w:val="1"/>
      <w:marLeft w:val="0"/>
      <w:marRight w:val="0"/>
      <w:marTop w:val="0"/>
      <w:marBottom w:val="0"/>
      <w:divBdr>
        <w:top w:val="none" w:sz="0" w:space="0" w:color="auto"/>
        <w:left w:val="none" w:sz="0" w:space="0" w:color="auto"/>
        <w:bottom w:val="none" w:sz="0" w:space="0" w:color="auto"/>
        <w:right w:val="none" w:sz="0" w:space="0" w:color="auto"/>
      </w:divBdr>
    </w:div>
    <w:div w:id="1187986452">
      <w:bodyDiv w:val="1"/>
      <w:marLeft w:val="0"/>
      <w:marRight w:val="0"/>
      <w:marTop w:val="0"/>
      <w:marBottom w:val="0"/>
      <w:divBdr>
        <w:top w:val="none" w:sz="0" w:space="0" w:color="auto"/>
        <w:left w:val="none" w:sz="0" w:space="0" w:color="auto"/>
        <w:bottom w:val="none" w:sz="0" w:space="0" w:color="auto"/>
        <w:right w:val="none" w:sz="0" w:space="0" w:color="auto"/>
      </w:divBdr>
    </w:div>
    <w:div w:id="1188131568">
      <w:bodyDiv w:val="1"/>
      <w:marLeft w:val="0"/>
      <w:marRight w:val="0"/>
      <w:marTop w:val="0"/>
      <w:marBottom w:val="0"/>
      <w:divBdr>
        <w:top w:val="none" w:sz="0" w:space="0" w:color="auto"/>
        <w:left w:val="none" w:sz="0" w:space="0" w:color="auto"/>
        <w:bottom w:val="none" w:sz="0" w:space="0" w:color="auto"/>
        <w:right w:val="none" w:sz="0" w:space="0" w:color="auto"/>
      </w:divBdr>
    </w:div>
    <w:div w:id="1189611257">
      <w:bodyDiv w:val="1"/>
      <w:marLeft w:val="0"/>
      <w:marRight w:val="0"/>
      <w:marTop w:val="0"/>
      <w:marBottom w:val="0"/>
      <w:divBdr>
        <w:top w:val="none" w:sz="0" w:space="0" w:color="auto"/>
        <w:left w:val="none" w:sz="0" w:space="0" w:color="auto"/>
        <w:bottom w:val="none" w:sz="0" w:space="0" w:color="auto"/>
        <w:right w:val="none" w:sz="0" w:space="0" w:color="auto"/>
      </w:divBdr>
    </w:div>
    <w:div w:id="1190297148">
      <w:bodyDiv w:val="1"/>
      <w:marLeft w:val="0"/>
      <w:marRight w:val="0"/>
      <w:marTop w:val="0"/>
      <w:marBottom w:val="0"/>
      <w:divBdr>
        <w:top w:val="none" w:sz="0" w:space="0" w:color="auto"/>
        <w:left w:val="none" w:sz="0" w:space="0" w:color="auto"/>
        <w:bottom w:val="none" w:sz="0" w:space="0" w:color="auto"/>
        <w:right w:val="none" w:sz="0" w:space="0" w:color="auto"/>
      </w:divBdr>
    </w:div>
    <w:div w:id="1191576476">
      <w:bodyDiv w:val="1"/>
      <w:marLeft w:val="0"/>
      <w:marRight w:val="0"/>
      <w:marTop w:val="0"/>
      <w:marBottom w:val="0"/>
      <w:divBdr>
        <w:top w:val="none" w:sz="0" w:space="0" w:color="auto"/>
        <w:left w:val="none" w:sz="0" w:space="0" w:color="auto"/>
        <w:bottom w:val="none" w:sz="0" w:space="0" w:color="auto"/>
        <w:right w:val="none" w:sz="0" w:space="0" w:color="auto"/>
      </w:divBdr>
    </w:div>
    <w:div w:id="1192181854">
      <w:bodyDiv w:val="1"/>
      <w:marLeft w:val="0"/>
      <w:marRight w:val="0"/>
      <w:marTop w:val="0"/>
      <w:marBottom w:val="0"/>
      <w:divBdr>
        <w:top w:val="none" w:sz="0" w:space="0" w:color="auto"/>
        <w:left w:val="none" w:sz="0" w:space="0" w:color="auto"/>
        <w:bottom w:val="none" w:sz="0" w:space="0" w:color="auto"/>
        <w:right w:val="none" w:sz="0" w:space="0" w:color="auto"/>
      </w:divBdr>
    </w:div>
    <w:div w:id="1198085432">
      <w:bodyDiv w:val="1"/>
      <w:marLeft w:val="0"/>
      <w:marRight w:val="0"/>
      <w:marTop w:val="0"/>
      <w:marBottom w:val="0"/>
      <w:divBdr>
        <w:top w:val="none" w:sz="0" w:space="0" w:color="auto"/>
        <w:left w:val="none" w:sz="0" w:space="0" w:color="auto"/>
        <w:bottom w:val="none" w:sz="0" w:space="0" w:color="auto"/>
        <w:right w:val="none" w:sz="0" w:space="0" w:color="auto"/>
      </w:divBdr>
    </w:div>
    <w:div w:id="1199203443">
      <w:bodyDiv w:val="1"/>
      <w:marLeft w:val="0"/>
      <w:marRight w:val="0"/>
      <w:marTop w:val="0"/>
      <w:marBottom w:val="0"/>
      <w:divBdr>
        <w:top w:val="none" w:sz="0" w:space="0" w:color="auto"/>
        <w:left w:val="none" w:sz="0" w:space="0" w:color="auto"/>
        <w:bottom w:val="none" w:sz="0" w:space="0" w:color="auto"/>
        <w:right w:val="none" w:sz="0" w:space="0" w:color="auto"/>
      </w:divBdr>
    </w:div>
    <w:div w:id="1199974039">
      <w:bodyDiv w:val="1"/>
      <w:marLeft w:val="0"/>
      <w:marRight w:val="0"/>
      <w:marTop w:val="0"/>
      <w:marBottom w:val="0"/>
      <w:divBdr>
        <w:top w:val="none" w:sz="0" w:space="0" w:color="auto"/>
        <w:left w:val="none" w:sz="0" w:space="0" w:color="auto"/>
        <w:bottom w:val="none" w:sz="0" w:space="0" w:color="auto"/>
        <w:right w:val="none" w:sz="0" w:space="0" w:color="auto"/>
      </w:divBdr>
    </w:div>
    <w:div w:id="1200095978">
      <w:bodyDiv w:val="1"/>
      <w:marLeft w:val="0"/>
      <w:marRight w:val="0"/>
      <w:marTop w:val="0"/>
      <w:marBottom w:val="0"/>
      <w:divBdr>
        <w:top w:val="none" w:sz="0" w:space="0" w:color="auto"/>
        <w:left w:val="none" w:sz="0" w:space="0" w:color="auto"/>
        <w:bottom w:val="none" w:sz="0" w:space="0" w:color="auto"/>
        <w:right w:val="none" w:sz="0" w:space="0" w:color="auto"/>
      </w:divBdr>
    </w:div>
    <w:div w:id="1201750423">
      <w:bodyDiv w:val="1"/>
      <w:marLeft w:val="0"/>
      <w:marRight w:val="0"/>
      <w:marTop w:val="0"/>
      <w:marBottom w:val="0"/>
      <w:divBdr>
        <w:top w:val="none" w:sz="0" w:space="0" w:color="auto"/>
        <w:left w:val="none" w:sz="0" w:space="0" w:color="auto"/>
        <w:bottom w:val="none" w:sz="0" w:space="0" w:color="auto"/>
        <w:right w:val="none" w:sz="0" w:space="0" w:color="auto"/>
      </w:divBdr>
      <w:divsChild>
        <w:div w:id="1450929955">
          <w:marLeft w:val="1814"/>
          <w:marRight w:val="0"/>
          <w:marTop w:val="0"/>
          <w:marBottom w:val="0"/>
          <w:divBdr>
            <w:top w:val="none" w:sz="0" w:space="0" w:color="auto"/>
            <w:left w:val="none" w:sz="0" w:space="0" w:color="auto"/>
            <w:bottom w:val="none" w:sz="0" w:space="0" w:color="auto"/>
            <w:right w:val="none" w:sz="0" w:space="0" w:color="auto"/>
          </w:divBdr>
        </w:div>
      </w:divsChild>
    </w:div>
    <w:div w:id="1201935181">
      <w:bodyDiv w:val="1"/>
      <w:marLeft w:val="0"/>
      <w:marRight w:val="0"/>
      <w:marTop w:val="0"/>
      <w:marBottom w:val="0"/>
      <w:divBdr>
        <w:top w:val="none" w:sz="0" w:space="0" w:color="auto"/>
        <w:left w:val="none" w:sz="0" w:space="0" w:color="auto"/>
        <w:bottom w:val="none" w:sz="0" w:space="0" w:color="auto"/>
        <w:right w:val="none" w:sz="0" w:space="0" w:color="auto"/>
      </w:divBdr>
    </w:div>
    <w:div w:id="1204487972">
      <w:bodyDiv w:val="1"/>
      <w:marLeft w:val="0"/>
      <w:marRight w:val="0"/>
      <w:marTop w:val="0"/>
      <w:marBottom w:val="0"/>
      <w:divBdr>
        <w:top w:val="none" w:sz="0" w:space="0" w:color="auto"/>
        <w:left w:val="none" w:sz="0" w:space="0" w:color="auto"/>
        <w:bottom w:val="none" w:sz="0" w:space="0" w:color="auto"/>
        <w:right w:val="none" w:sz="0" w:space="0" w:color="auto"/>
      </w:divBdr>
    </w:div>
    <w:div w:id="1205018425">
      <w:bodyDiv w:val="1"/>
      <w:marLeft w:val="0"/>
      <w:marRight w:val="0"/>
      <w:marTop w:val="0"/>
      <w:marBottom w:val="0"/>
      <w:divBdr>
        <w:top w:val="none" w:sz="0" w:space="0" w:color="auto"/>
        <w:left w:val="none" w:sz="0" w:space="0" w:color="auto"/>
        <w:bottom w:val="none" w:sz="0" w:space="0" w:color="auto"/>
        <w:right w:val="none" w:sz="0" w:space="0" w:color="auto"/>
      </w:divBdr>
    </w:div>
    <w:div w:id="1206792005">
      <w:bodyDiv w:val="1"/>
      <w:marLeft w:val="0"/>
      <w:marRight w:val="0"/>
      <w:marTop w:val="0"/>
      <w:marBottom w:val="0"/>
      <w:divBdr>
        <w:top w:val="none" w:sz="0" w:space="0" w:color="auto"/>
        <w:left w:val="none" w:sz="0" w:space="0" w:color="auto"/>
        <w:bottom w:val="none" w:sz="0" w:space="0" w:color="auto"/>
        <w:right w:val="none" w:sz="0" w:space="0" w:color="auto"/>
      </w:divBdr>
    </w:div>
    <w:div w:id="1206793263">
      <w:bodyDiv w:val="1"/>
      <w:marLeft w:val="0"/>
      <w:marRight w:val="0"/>
      <w:marTop w:val="0"/>
      <w:marBottom w:val="0"/>
      <w:divBdr>
        <w:top w:val="none" w:sz="0" w:space="0" w:color="auto"/>
        <w:left w:val="none" w:sz="0" w:space="0" w:color="auto"/>
        <w:bottom w:val="none" w:sz="0" w:space="0" w:color="auto"/>
        <w:right w:val="none" w:sz="0" w:space="0" w:color="auto"/>
      </w:divBdr>
    </w:div>
    <w:div w:id="1209103930">
      <w:bodyDiv w:val="1"/>
      <w:marLeft w:val="0"/>
      <w:marRight w:val="0"/>
      <w:marTop w:val="0"/>
      <w:marBottom w:val="0"/>
      <w:divBdr>
        <w:top w:val="none" w:sz="0" w:space="0" w:color="auto"/>
        <w:left w:val="none" w:sz="0" w:space="0" w:color="auto"/>
        <w:bottom w:val="none" w:sz="0" w:space="0" w:color="auto"/>
        <w:right w:val="none" w:sz="0" w:space="0" w:color="auto"/>
      </w:divBdr>
    </w:div>
    <w:div w:id="1210990941">
      <w:bodyDiv w:val="1"/>
      <w:marLeft w:val="0"/>
      <w:marRight w:val="0"/>
      <w:marTop w:val="0"/>
      <w:marBottom w:val="0"/>
      <w:divBdr>
        <w:top w:val="none" w:sz="0" w:space="0" w:color="auto"/>
        <w:left w:val="none" w:sz="0" w:space="0" w:color="auto"/>
        <w:bottom w:val="none" w:sz="0" w:space="0" w:color="auto"/>
        <w:right w:val="none" w:sz="0" w:space="0" w:color="auto"/>
      </w:divBdr>
    </w:div>
    <w:div w:id="1211304556">
      <w:bodyDiv w:val="1"/>
      <w:marLeft w:val="0"/>
      <w:marRight w:val="0"/>
      <w:marTop w:val="0"/>
      <w:marBottom w:val="0"/>
      <w:divBdr>
        <w:top w:val="none" w:sz="0" w:space="0" w:color="auto"/>
        <w:left w:val="none" w:sz="0" w:space="0" w:color="auto"/>
        <w:bottom w:val="none" w:sz="0" w:space="0" w:color="auto"/>
        <w:right w:val="none" w:sz="0" w:space="0" w:color="auto"/>
      </w:divBdr>
    </w:div>
    <w:div w:id="1214120495">
      <w:bodyDiv w:val="1"/>
      <w:marLeft w:val="0"/>
      <w:marRight w:val="0"/>
      <w:marTop w:val="0"/>
      <w:marBottom w:val="0"/>
      <w:divBdr>
        <w:top w:val="none" w:sz="0" w:space="0" w:color="auto"/>
        <w:left w:val="none" w:sz="0" w:space="0" w:color="auto"/>
        <w:bottom w:val="none" w:sz="0" w:space="0" w:color="auto"/>
        <w:right w:val="none" w:sz="0" w:space="0" w:color="auto"/>
      </w:divBdr>
    </w:div>
    <w:div w:id="1214194923">
      <w:bodyDiv w:val="1"/>
      <w:marLeft w:val="0"/>
      <w:marRight w:val="0"/>
      <w:marTop w:val="0"/>
      <w:marBottom w:val="0"/>
      <w:divBdr>
        <w:top w:val="none" w:sz="0" w:space="0" w:color="auto"/>
        <w:left w:val="none" w:sz="0" w:space="0" w:color="auto"/>
        <w:bottom w:val="none" w:sz="0" w:space="0" w:color="auto"/>
        <w:right w:val="none" w:sz="0" w:space="0" w:color="auto"/>
      </w:divBdr>
    </w:div>
    <w:div w:id="1215502488">
      <w:bodyDiv w:val="1"/>
      <w:marLeft w:val="0"/>
      <w:marRight w:val="0"/>
      <w:marTop w:val="0"/>
      <w:marBottom w:val="0"/>
      <w:divBdr>
        <w:top w:val="none" w:sz="0" w:space="0" w:color="auto"/>
        <w:left w:val="none" w:sz="0" w:space="0" w:color="auto"/>
        <w:bottom w:val="none" w:sz="0" w:space="0" w:color="auto"/>
        <w:right w:val="none" w:sz="0" w:space="0" w:color="auto"/>
      </w:divBdr>
    </w:div>
    <w:div w:id="1216545408">
      <w:bodyDiv w:val="1"/>
      <w:marLeft w:val="0"/>
      <w:marRight w:val="0"/>
      <w:marTop w:val="0"/>
      <w:marBottom w:val="0"/>
      <w:divBdr>
        <w:top w:val="none" w:sz="0" w:space="0" w:color="auto"/>
        <w:left w:val="none" w:sz="0" w:space="0" w:color="auto"/>
        <w:bottom w:val="none" w:sz="0" w:space="0" w:color="auto"/>
        <w:right w:val="none" w:sz="0" w:space="0" w:color="auto"/>
      </w:divBdr>
    </w:div>
    <w:div w:id="1216626640">
      <w:bodyDiv w:val="1"/>
      <w:marLeft w:val="0"/>
      <w:marRight w:val="0"/>
      <w:marTop w:val="0"/>
      <w:marBottom w:val="0"/>
      <w:divBdr>
        <w:top w:val="none" w:sz="0" w:space="0" w:color="auto"/>
        <w:left w:val="none" w:sz="0" w:space="0" w:color="auto"/>
        <w:bottom w:val="none" w:sz="0" w:space="0" w:color="auto"/>
        <w:right w:val="none" w:sz="0" w:space="0" w:color="auto"/>
      </w:divBdr>
    </w:div>
    <w:div w:id="1217400372">
      <w:bodyDiv w:val="1"/>
      <w:marLeft w:val="0"/>
      <w:marRight w:val="0"/>
      <w:marTop w:val="0"/>
      <w:marBottom w:val="0"/>
      <w:divBdr>
        <w:top w:val="none" w:sz="0" w:space="0" w:color="auto"/>
        <w:left w:val="none" w:sz="0" w:space="0" w:color="auto"/>
        <w:bottom w:val="none" w:sz="0" w:space="0" w:color="auto"/>
        <w:right w:val="none" w:sz="0" w:space="0" w:color="auto"/>
      </w:divBdr>
    </w:div>
    <w:div w:id="1220173049">
      <w:bodyDiv w:val="1"/>
      <w:marLeft w:val="0"/>
      <w:marRight w:val="0"/>
      <w:marTop w:val="0"/>
      <w:marBottom w:val="0"/>
      <w:divBdr>
        <w:top w:val="none" w:sz="0" w:space="0" w:color="auto"/>
        <w:left w:val="none" w:sz="0" w:space="0" w:color="auto"/>
        <w:bottom w:val="none" w:sz="0" w:space="0" w:color="auto"/>
        <w:right w:val="none" w:sz="0" w:space="0" w:color="auto"/>
      </w:divBdr>
    </w:div>
    <w:div w:id="1220945758">
      <w:bodyDiv w:val="1"/>
      <w:marLeft w:val="0"/>
      <w:marRight w:val="0"/>
      <w:marTop w:val="0"/>
      <w:marBottom w:val="0"/>
      <w:divBdr>
        <w:top w:val="none" w:sz="0" w:space="0" w:color="auto"/>
        <w:left w:val="none" w:sz="0" w:space="0" w:color="auto"/>
        <w:bottom w:val="none" w:sz="0" w:space="0" w:color="auto"/>
        <w:right w:val="none" w:sz="0" w:space="0" w:color="auto"/>
      </w:divBdr>
    </w:div>
    <w:div w:id="1223297840">
      <w:bodyDiv w:val="1"/>
      <w:marLeft w:val="0"/>
      <w:marRight w:val="0"/>
      <w:marTop w:val="0"/>
      <w:marBottom w:val="0"/>
      <w:divBdr>
        <w:top w:val="none" w:sz="0" w:space="0" w:color="auto"/>
        <w:left w:val="none" w:sz="0" w:space="0" w:color="auto"/>
        <w:bottom w:val="none" w:sz="0" w:space="0" w:color="auto"/>
        <w:right w:val="none" w:sz="0" w:space="0" w:color="auto"/>
      </w:divBdr>
    </w:div>
    <w:div w:id="1225948617">
      <w:bodyDiv w:val="1"/>
      <w:marLeft w:val="0"/>
      <w:marRight w:val="0"/>
      <w:marTop w:val="0"/>
      <w:marBottom w:val="0"/>
      <w:divBdr>
        <w:top w:val="none" w:sz="0" w:space="0" w:color="auto"/>
        <w:left w:val="none" w:sz="0" w:space="0" w:color="auto"/>
        <w:bottom w:val="none" w:sz="0" w:space="0" w:color="auto"/>
        <w:right w:val="none" w:sz="0" w:space="0" w:color="auto"/>
      </w:divBdr>
    </w:div>
    <w:div w:id="1226143238">
      <w:bodyDiv w:val="1"/>
      <w:marLeft w:val="0"/>
      <w:marRight w:val="0"/>
      <w:marTop w:val="0"/>
      <w:marBottom w:val="0"/>
      <w:divBdr>
        <w:top w:val="none" w:sz="0" w:space="0" w:color="auto"/>
        <w:left w:val="none" w:sz="0" w:space="0" w:color="auto"/>
        <w:bottom w:val="none" w:sz="0" w:space="0" w:color="auto"/>
        <w:right w:val="none" w:sz="0" w:space="0" w:color="auto"/>
      </w:divBdr>
    </w:div>
    <w:div w:id="1226916053">
      <w:bodyDiv w:val="1"/>
      <w:marLeft w:val="0"/>
      <w:marRight w:val="0"/>
      <w:marTop w:val="0"/>
      <w:marBottom w:val="0"/>
      <w:divBdr>
        <w:top w:val="none" w:sz="0" w:space="0" w:color="auto"/>
        <w:left w:val="none" w:sz="0" w:space="0" w:color="auto"/>
        <w:bottom w:val="none" w:sz="0" w:space="0" w:color="auto"/>
        <w:right w:val="none" w:sz="0" w:space="0" w:color="auto"/>
      </w:divBdr>
    </w:div>
    <w:div w:id="1227299169">
      <w:bodyDiv w:val="1"/>
      <w:marLeft w:val="0"/>
      <w:marRight w:val="0"/>
      <w:marTop w:val="0"/>
      <w:marBottom w:val="0"/>
      <w:divBdr>
        <w:top w:val="none" w:sz="0" w:space="0" w:color="auto"/>
        <w:left w:val="none" w:sz="0" w:space="0" w:color="auto"/>
        <w:bottom w:val="none" w:sz="0" w:space="0" w:color="auto"/>
        <w:right w:val="none" w:sz="0" w:space="0" w:color="auto"/>
      </w:divBdr>
    </w:div>
    <w:div w:id="1227491927">
      <w:bodyDiv w:val="1"/>
      <w:marLeft w:val="0"/>
      <w:marRight w:val="0"/>
      <w:marTop w:val="0"/>
      <w:marBottom w:val="0"/>
      <w:divBdr>
        <w:top w:val="none" w:sz="0" w:space="0" w:color="auto"/>
        <w:left w:val="none" w:sz="0" w:space="0" w:color="auto"/>
        <w:bottom w:val="none" w:sz="0" w:space="0" w:color="auto"/>
        <w:right w:val="none" w:sz="0" w:space="0" w:color="auto"/>
      </w:divBdr>
    </w:div>
    <w:div w:id="1228878578">
      <w:bodyDiv w:val="1"/>
      <w:marLeft w:val="0"/>
      <w:marRight w:val="0"/>
      <w:marTop w:val="0"/>
      <w:marBottom w:val="0"/>
      <w:divBdr>
        <w:top w:val="none" w:sz="0" w:space="0" w:color="auto"/>
        <w:left w:val="none" w:sz="0" w:space="0" w:color="auto"/>
        <w:bottom w:val="none" w:sz="0" w:space="0" w:color="auto"/>
        <w:right w:val="none" w:sz="0" w:space="0" w:color="auto"/>
      </w:divBdr>
    </w:div>
    <w:div w:id="1232619115">
      <w:bodyDiv w:val="1"/>
      <w:marLeft w:val="0"/>
      <w:marRight w:val="0"/>
      <w:marTop w:val="0"/>
      <w:marBottom w:val="0"/>
      <w:divBdr>
        <w:top w:val="none" w:sz="0" w:space="0" w:color="auto"/>
        <w:left w:val="none" w:sz="0" w:space="0" w:color="auto"/>
        <w:bottom w:val="none" w:sz="0" w:space="0" w:color="auto"/>
        <w:right w:val="none" w:sz="0" w:space="0" w:color="auto"/>
      </w:divBdr>
    </w:div>
    <w:div w:id="1234048414">
      <w:bodyDiv w:val="1"/>
      <w:marLeft w:val="0"/>
      <w:marRight w:val="0"/>
      <w:marTop w:val="0"/>
      <w:marBottom w:val="0"/>
      <w:divBdr>
        <w:top w:val="none" w:sz="0" w:space="0" w:color="auto"/>
        <w:left w:val="none" w:sz="0" w:space="0" w:color="auto"/>
        <w:bottom w:val="none" w:sz="0" w:space="0" w:color="auto"/>
        <w:right w:val="none" w:sz="0" w:space="0" w:color="auto"/>
      </w:divBdr>
    </w:div>
    <w:div w:id="1235508486">
      <w:bodyDiv w:val="1"/>
      <w:marLeft w:val="0"/>
      <w:marRight w:val="0"/>
      <w:marTop w:val="0"/>
      <w:marBottom w:val="0"/>
      <w:divBdr>
        <w:top w:val="none" w:sz="0" w:space="0" w:color="auto"/>
        <w:left w:val="none" w:sz="0" w:space="0" w:color="auto"/>
        <w:bottom w:val="none" w:sz="0" w:space="0" w:color="auto"/>
        <w:right w:val="none" w:sz="0" w:space="0" w:color="auto"/>
      </w:divBdr>
    </w:div>
    <w:div w:id="1235552195">
      <w:bodyDiv w:val="1"/>
      <w:marLeft w:val="0"/>
      <w:marRight w:val="0"/>
      <w:marTop w:val="0"/>
      <w:marBottom w:val="0"/>
      <w:divBdr>
        <w:top w:val="none" w:sz="0" w:space="0" w:color="auto"/>
        <w:left w:val="none" w:sz="0" w:space="0" w:color="auto"/>
        <w:bottom w:val="none" w:sz="0" w:space="0" w:color="auto"/>
        <w:right w:val="none" w:sz="0" w:space="0" w:color="auto"/>
      </w:divBdr>
    </w:div>
    <w:div w:id="1238706305">
      <w:bodyDiv w:val="1"/>
      <w:marLeft w:val="0"/>
      <w:marRight w:val="0"/>
      <w:marTop w:val="0"/>
      <w:marBottom w:val="0"/>
      <w:divBdr>
        <w:top w:val="none" w:sz="0" w:space="0" w:color="auto"/>
        <w:left w:val="none" w:sz="0" w:space="0" w:color="auto"/>
        <w:bottom w:val="none" w:sz="0" w:space="0" w:color="auto"/>
        <w:right w:val="none" w:sz="0" w:space="0" w:color="auto"/>
      </w:divBdr>
    </w:div>
    <w:div w:id="1241064377">
      <w:bodyDiv w:val="1"/>
      <w:marLeft w:val="0"/>
      <w:marRight w:val="0"/>
      <w:marTop w:val="0"/>
      <w:marBottom w:val="0"/>
      <w:divBdr>
        <w:top w:val="none" w:sz="0" w:space="0" w:color="auto"/>
        <w:left w:val="none" w:sz="0" w:space="0" w:color="auto"/>
        <w:bottom w:val="none" w:sz="0" w:space="0" w:color="auto"/>
        <w:right w:val="none" w:sz="0" w:space="0" w:color="auto"/>
      </w:divBdr>
    </w:div>
    <w:div w:id="1243758059">
      <w:bodyDiv w:val="1"/>
      <w:marLeft w:val="0"/>
      <w:marRight w:val="0"/>
      <w:marTop w:val="0"/>
      <w:marBottom w:val="0"/>
      <w:divBdr>
        <w:top w:val="none" w:sz="0" w:space="0" w:color="auto"/>
        <w:left w:val="none" w:sz="0" w:space="0" w:color="auto"/>
        <w:bottom w:val="none" w:sz="0" w:space="0" w:color="auto"/>
        <w:right w:val="none" w:sz="0" w:space="0" w:color="auto"/>
      </w:divBdr>
    </w:div>
    <w:div w:id="1244485690">
      <w:bodyDiv w:val="1"/>
      <w:marLeft w:val="0"/>
      <w:marRight w:val="0"/>
      <w:marTop w:val="0"/>
      <w:marBottom w:val="0"/>
      <w:divBdr>
        <w:top w:val="none" w:sz="0" w:space="0" w:color="auto"/>
        <w:left w:val="none" w:sz="0" w:space="0" w:color="auto"/>
        <w:bottom w:val="none" w:sz="0" w:space="0" w:color="auto"/>
        <w:right w:val="none" w:sz="0" w:space="0" w:color="auto"/>
      </w:divBdr>
    </w:div>
    <w:div w:id="1244877457">
      <w:bodyDiv w:val="1"/>
      <w:marLeft w:val="0"/>
      <w:marRight w:val="0"/>
      <w:marTop w:val="0"/>
      <w:marBottom w:val="0"/>
      <w:divBdr>
        <w:top w:val="none" w:sz="0" w:space="0" w:color="auto"/>
        <w:left w:val="none" w:sz="0" w:space="0" w:color="auto"/>
        <w:bottom w:val="none" w:sz="0" w:space="0" w:color="auto"/>
        <w:right w:val="none" w:sz="0" w:space="0" w:color="auto"/>
      </w:divBdr>
    </w:div>
    <w:div w:id="1246181540">
      <w:bodyDiv w:val="1"/>
      <w:marLeft w:val="0"/>
      <w:marRight w:val="0"/>
      <w:marTop w:val="0"/>
      <w:marBottom w:val="0"/>
      <w:divBdr>
        <w:top w:val="none" w:sz="0" w:space="0" w:color="auto"/>
        <w:left w:val="none" w:sz="0" w:space="0" w:color="auto"/>
        <w:bottom w:val="none" w:sz="0" w:space="0" w:color="auto"/>
        <w:right w:val="none" w:sz="0" w:space="0" w:color="auto"/>
      </w:divBdr>
    </w:div>
    <w:div w:id="1246691637">
      <w:bodyDiv w:val="1"/>
      <w:marLeft w:val="0"/>
      <w:marRight w:val="0"/>
      <w:marTop w:val="0"/>
      <w:marBottom w:val="0"/>
      <w:divBdr>
        <w:top w:val="none" w:sz="0" w:space="0" w:color="auto"/>
        <w:left w:val="none" w:sz="0" w:space="0" w:color="auto"/>
        <w:bottom w:val="none" w:sz="0" w:space="0" w:color="auto"/>
        <w:right w:val="none" w:sz="0" w:space="0" w:color="auto"/>
      </w:divBdr>
    </w:div>
    <w:div w:id="1247227478">
      <w:bodyDiv w:val="1"/>
      <w:marLeft w:val="0"/>
      <w:marRight w:val="0"/>
      <w:marTop w:val="0"/>
      <w:marBottom w:val="0"/>
      <w:divBdr>
        <w:top w:val="none" w:sz="0" w:space="0" w:color="auto"/>
        <w:left w:val="none" w:sz="0" w:space="0" w:color="auto"/>
        <w:bottom w:val="none" w:sz="0" w:space="0" w:color="auto"/>
        <w:right w:val="none" w:sz="0" w:space="0" w:color="auto"/>
      </w:divBdr>
    </w:div>
    <w:div w:id="1247418919">
      <w:bodyDiv w:val="1"/>
      <w:marLeft w:val="0"/>
      <w:marRight w:val="0"/>
      <w:marTop w:val="0"/>
      <w:marBottom w:val="0"/>
      <w:divBdr>
        <w:top w:val="none" w:sz="0" w:space="0" w:color="auto"/>
        <w:left w:val="none" w:sz="0" w:space="0" w:color="auto"/>
        <w:bottom w:val="none" w:sz="0" w:space="0" w:color="auto"/>
        <w:right w:val="none" w:sz="0" w:space="0" w:color="auto"/>
      </w:divBdr>
    </w:div>
    <w:div w:id="1249196770">
      <w:bodyDiv w:val="1"/>
      <w:marLeft w:val="0"/>
      <w:marRight w:val="0"/>
      <w:marTop w:val="0"/>
      <w:marBottom w:val="0"/>
      <w:divBdr>
        <w:top w:val="none" w:sz="0" w:space="0" w:color="auto"/>
        <w:left w:val="none" w:sz="0" w:space="0" w:color="auto"/>
        <w:bottom w:val="none" w:sz="0" w:space="0" w:color="auto"/>
        <w:right w:val="none" w:sz="0" w:space="0" w:color="auto"/>
      </w:divBdr>
    </w:div>
    <w:div w:id="1249267841">
      <w:bodyDiv w:val="1"/>
      <w:marLeft w:val="0"/>
      <w:marRight w:val="0"/>
      <w:marTop w:val="0"/>
      <w:marBottom w:val="0"/>
      <w:divBdr>
        <w:top w:val="none" w:sz="0" w:space="0" w:color="auto"/>
        <w:left w:val="none" w:sz="0" w:space="0" w:color="auto"/>
        <w:bottom w:val="none" w:sz="0" w:space="0" w:color="auto"/>
        <w:right w:val="none" w:sz="0" w:space="0" w:color="auto"/>
      </w:divBdr>
    </w:div>
    <w:div w:id="1250509113">
      <w:bodyDiv w:val="1"/>
      <w:marLeft w:val="0"/>
      <w:marRight w:val="0"/>
      <w:marTop w:val="0"/>
      <w:marBottom w:val="0"/>
      <w:divBdr>
        <w:top w:val="none" w:sz="0" w:space="0" w:color="auto"/>
        <w:left w:val="none" w:sz="0" w:space="0" w:color="auto"/>
        <w:bottom w:val="none" w:sz="0" w:space="0" w:color="auto"/>
        <w:right w:val="none" w:sz="0" w:space="0" w:color="auto"/>
      </w:divBdr>
    </w:div>
    <w:div w:id="1252276525">
      <w:bodyDiv w:val="1"/>
      <w:marLeft w:val="0"/>
      <w:marRight w:val="0"/>
      <w:marTop w:val="0"/>
      <w:marBottom w:val="0"/>
      <w:divBdr>
        <w:top w:val="none" w:sz="0" w:space="0" w:color="auto"/>
        <w:left w:val="none" w:sz="0" w:space="0" w:color="auto"/>
        <w:bottom w:val="none" w:sz="0" w:space="0" w:color="auto"/>
        <w:right w:val="none" w:sz="0" w:space="0" w:color="auto"/>
      </w:divBdr>
    </w:div>
    <w:div w:id="1254900756">
      <w:bodyDiv w:val="1"/>
      <w:marLeft w:val="0"/>
      <w:marRight w:val="0"/>
      <w:marTop w:val="0"/>
      <w:marBottom w:val="0"/>
      <w:divBdr>
        <w:top w:val="none" w:sz="0" w:space="0" w:color="auto"/>
        <w:left w:val="none" w:sz="0" w:space="0" w:color="auto"/>
        <w:bottom w:val="none" w:sz="0" w:space="0" w:color="auto"/>
        <w:right w:val="none" w:sz="0" w:space="0" w:color="auto"/>
      </w:divBdr>
    </w:div>
    <w:div w:id="1256279562">
      <w:bodyDiv w:val="1"/>
      <w:marLeft w:val="0"/>
      <w:marRight w:val="0"/>
      <w:marTop w:val="0"/>
      <w:marBottom w:val="0"/>
      <w:divBdr>
        <w:top w:val="none" w:sz="0" w:space="0" w:color="auto"/>
        <w:left w:val="none" w:sz="0" w:space="0" w:color="auto"/>
        <w:bottom w:val="none" w:sz="0" w:space="0" w:color="auto"/>
        <w:right w:val="none" w:sz="0" w:space="0" w:color="auto"/>
      </w:divBdr>
    </w:div>
    <w:div w:id="1263993865">
      <w:bodyDiv w:val="1"/>
      <w:marLeft w:val="0"/>
      <w:marRight w:val="0"/>
      <w:marTop w:val="0"/>
      <w:marBottom w:val="0"/>
      <w:divBdr>
        <w:top w:val="none" w:sz="0" w:space="0" w:color="auto"/>
        <w:left w:val="none" w:sz="0" w:space="0" w:color="auto"/>
        <w:bottom w:val="none" w:sz="0" w:space="0" w:color="auto"/>
        <w:right w:val="none" w:sz="0" w:space="0" w:color="auto"/>
      </w:divBdr>
    </w:div>
    <w:div w:id="1264340448">
      <w:bodyDiv w:val="1"/>
      <w:marLeft w:val="0"/>
      <w:marRight w:val="0"/>
      <w:marTop w:val="0"/>
      <w:marBottom w:val="0"/>
      <w:divBdr>
        <w:top w:val="none" w:sz="0" w:space="0" w:color="auto"/>
        <w:left w:val="none" w:sz="0" w:space="0" w:color="auto"/>
        <w:bottom w:val="none" w:sz="0" w:space="0" w:color="auto"/>
        <w:right w:val="none" w:sz="0" w:space="0" w:color="auto"/>
      </w:divBdr>
    </w:div>
    <w:div w:id="1265111548">
      <w:bodyDiv w:val="1"/>
      <w:marLeft w:val="0"/>
      <w:marRight w:val="0"/>
      <w:marTop w:val="0"/>
      <w:marBottom w:val="0"/>
      <w:divBdr>
        <w:top w:val="none" w:sz="0" w:space="0" w:color="auto"/>
        <w:left w:val="none" w:sz="0" w:space="0" w:color="auto"/>
        <w:bottom w:val="none" w:sz="0" w:space="0" w:color="auto"/>
        <w:right w:val="none" w:sz="0" w:space="0" w:color="auto"/>
      </w:divBdr>
    </w:div>
    <w:div w:id="1266309708">
      <w:bodyDiv w:val="1"/>
      <w:marLeft w:val="0"/>
      <w:marRight w:val="0"/>
      <w:marTop w:val="0"/>
      <w:marBottom w:val="0"/>
      <w:divBdr>
        <w:top w:val="none" w:sz="0" w:space="0" w:color="auto"/>
        <w:left w:val="none" w:sz="0" w:space="0" w:color="auto"/>
        <w:bottom w:val="none" w:sz="0" w:space="0" w:color="auto"/>
        <w:right w:val="none" w:sz="0" w:space="0" w:color="auto"/>
      </w:divBdr>
    </w:div>
    <w:div w:id="1274022422">
      <w:bodyDiv w:val="1"/>
      <w:marLeft w:val="0"/>
      <w:marRight w:val="0"/>
      <w:marTop w:val="0"/>
      <w:marBottom w:val="0"/>
      <w:divBdr>
        <w:top w:val="none" w:sz="0" w:space="0" w:color="auto"/>
        <w:left w:val="none" w:sz="0" w:space="0" w:color="auto"/>
        <w:bottom w:val="none" w:sz="0" w:space="0" w:color="auto"/>
        <w:right w:val="none" w:sz="0" w:space="0" w:color="auto"/>
      </w:divBdr>
    </w:div>
    <w:div w:id="1275863809">
      <w:bodyDiv w:val="1"/>
      <w:marLeft w:val="0"/>
      <w:marRight w:val="0"/>
      <w:marTop w:val="0"/>
      <w:marBottom w:val="0"/>
      <w:divBdr>
        <w:top w:val="none" w:sz="0" w:space="0" w:color="auto"/>
        <w:left w:val="none" w:sz="0" w:space="0" w:color="auto"/>
        <w:bottom w:val="none" w:sz="0" w:space="0" w:color="auto"/>
        <w:right w:val="none" w:sz="0" w:space="0" w:color="auto"/>
      </w:divBdr>
    </w:div>
    <w:div w:id="1276862061">
      <w:bodyDiv w:val="1"/>
      <w:marLeft w:val="0"/>
      <w:marRight w:val="0"/>
      <w:marTop w:val="0"/>
      <w:marBottom w:val="0"/>
      <w:divBdr>
        <w:top w:val="none" w:sz="0" w:space="0" w:color="auto"/>
        <w:left w:val="none" w:sz="0" w:space="0" w:color="auto"/>
        <w:bottom w:val="none" w:sz="0" w:space="0" w:color="auto"/>
        <w:right w:val="none" w:sz="0" w:space="0" w:color="auto"/>
      </w:divBdr>
    </w:div>
    <w:div w:id="1278370182">
      <w:bodyDiv w:val="1"/>
      <w:marLeft w:val="0"/>
      <w:marRight w:val="0"/>
      <w:marTop w:val="0"/>
      <w:marBottom w:val="0"/>
      <w:divBdr>
        <w:top w:val="none" w:sz="0" w:space="0" w:color="auto"/>
        <w:left w:val="none" w:sz="0" w:space="0" w:color="auto"/>
        <w:bottom w:val="none" w:sz="0" w:space="0" w:color="auto"/>
        <w:right w:val="none" w:sz="0" w:space="0" w:color="auto"/>
      </w:divBdr>
    </w:div>
    <w:div w:id="1278484003">
      <w:bodyDiv w:val="1"/>
      <w:marLeft w:val="0"/>
      <w:marRight w:val="0"/>
      <w:marTop w:val="0"/>
      <w:marBottom w:val="0"/>
      <w:divBdr>
        <w:top w:val="none" w:sz="0" w:space="0" w:color="auto"/>
        <w:left w:val="none" w:sz="0" w:space="0" w:color="auto"/>
        <w:bottom w:val="none" w:sz="0" w:space="0" w:color="auto"/>
        <w:right w:val="none" w:sz="0" w:space="0" w:color="auto"/>
      </w:divBdr>
    </w:div>
    <w:div w:id="1279218296">
      <w:bodyDiv w:val="1"/>
      <w:marLeft w:val="0"/>
      <w:marRight w:val="0"/>
      <w:marTop w:val="0"/>
      <w:marBottom w:val="0"/>
      <w:divBdr>
        <w:top w:val="none" w:sz="0" w:space="0" w:color="auto"/>
        <w:left w:val="none" w:sz="0" w:space="0" w:color="auto"/>
        <w:bottom w:val="none" w:sz="0" w:space="0" w:color="auto"/>
        <w:right w:val="none" w:sz="0" w:space="0" w:color="auto"/>
      </w:divBdr>
    </w:div>
    <w:div w:id="1280724982">
      <w:bodyDiv w:val="1"/>
      <w:marLeft w:val="0"/>
      <w:marRight w:val="0"/>
      <w:marTop w:val="0"/>
      <w:marBottom w:val="0"/>
      <w:divBdr>
        <w:top w:val="none" w:sz="0" w:space="0" w:color="auto"/>
        <w:left w:val="none" w:sz="0" w:space="0" w:color="auto"/>
        <w:bottom w:val="none" w:sz="0" w:space="0" w:color="auto"/>
        <w:right w:val="none" w:sz="0" w:space="0" w:color="auto"/>
      </w:divBdr>
    </w:div>
    <w:div w:id="1281761294">
      <w:bodyDiv w:val="1"/>
      <w:marLeft w:val="0"/>
      <w:marRight w:val="0"/>
      <w:marTop w:val="0"/>
      <w:marBottom w:val="0"/>
      <w:divBdr>
        <w:top w:val="none" w:sz="0" w:space="0" w:color="auto"/>
        <w:left w:val="none" w:sz="0" w:space="0" w:color="auto"/>
        <w:bottom w:val="none" w:sz="0" w:space="0" w:color="auto"/>
        <w:right w:val="none" w:sz="0" w:space="0" w:color="auto"/>
      </w:divBdr>
    </w:div>
    <w:div w:id="1285769475">
      <w:bodyDiv w:val="1"/>
      <w:marLeft w:val="0"/>
      <w:marRight w:val="0"/>
      <w:marTop w:val="0"/>
      <w:marBottom w:val="0"/>
      <w:divBdr>
        <w:top w:val="none" w:sz="0" w:space="0" w:color="auto"/>
        <w:left w:val="none" w:sz="0" w:space="0" w:color="auto"/>
        <w:bottom w:val="none" w:sz="0" w:space="0" w:color="auto"/>
        <w:right w:val="none" w:sz="0" w:space="0" w:color="auto"/>
      </w:divBdr>
    </w:div>
    <w:div w:id="1285845224">
      <w:bodyDiv w:val="1"/>
      <w:marLeft w:val="0"/>
      <w:marRight w:val="0"/>
      <w:marTop w:val="0"/>
      <w:marBottom w:val="0"/>
      <w:divBdr>
        <w:top w:val="none" w:sz="0" w:space="0" w:color="auto"/>
        <w:left w:val="none" w:sz="0" w:space="0" w:color="auto"/>
        <w:bottom w:val="none" w:sz="0" w:space="0" w:color="auto"/>
        <w:right w:val="none" w:sz="0" w:space="0" w:color="auto"/>
      </w:divBdr>
    </w:div>
    <w:div w:id="1285884592">
      <w:bodyDiv w:val="1"/>
      <w:marLeft w:val="0"/>
      <w:marRight w:val="0"/>
      <w:marTop w:val="0"/>
      <w:marBottom w:val="0"/>
      <w:divBdr>
        <w:top w:val="none" w:sz="0" w:space="0" w:color="auto"/>
        <w:left w:val="none" w:sz="0" w:space="0" w:color="auto"/>
        <w:bottom w:val="none" w:sz="0" w:space="0" w:color="auto"/>
        <w:right w:val="none" w:sz="0" w:space="0" w:color="auto"/>
      </w:divBdr>
    </w:div>
    <w:div w:id="1286228341">
      <w:bodyDiv w:val="1"/>
      <w:marLeft w:val="0"/>
      <w:marRight w:val="0"/>
      <w:marTop w:val="0"/>
      <w:marBottom w:val="0"/>
      <w:divBdr>
        <w:top w:val="none" w:sz="0" w:space="0" w:color="auto"/>
        <w:left w:val="none" w:sz="0" w:space="0" w:color="auto"/>
        <w:bottom w:val="none" w:sz="0" w:space="0" w:color="auto"/>
        <w:right w:val="none" w:sz="0" w:space="0" w:color="auto"/>
      </w:divBdr>
    </w:div>
    <w:div w:id="1287128800">
      <w:bodyDiv w:val="1"/>
      <w:marLeft w:val="0"/>
      <w:marRight w:val="0"/>
      <w:marTop w:val="0"/>
      <w:marBottom w:val="0"/>
      <w:divBdr>
        <w:top w:val="none" w:sz="0" w:space="0" w:color="auto"/>
        <w:left w:val="none" w:sz="0" w:space="0" w:color="auto"/>
        <w:bottom w:val="none" w:sz="0" w:space="0" w:color="auto"/>
        <w:right w:val="none" w:sz="0" w:space="0" w:color="auto"/>
      </w:divBdr>
    </w:div>
    <w:div w:id="1288900769">
      <w:bodyDiv w:val="1"/>
      <w:marLeft w:val="0"/>
      <w:marRight w:val="0"/>
      <w:marTop w:val="0"/>
      <w:marBottom w:val="0"/>
      <w:divBdr>
        <w:top w:val="none" w:sz="0" w:space="0" w:color="auto"/>
        <w:left w:val="none" w:sz="0" w:space="0" w:color="auto"/>
        <w:bottom w:val="none" w:sz="0" w:space="0" w:color="auto"/>
        <w:right w:val="none" w:sz="0" w:space="0" w:color="auto"/>
      </w:divBdr>
    </w:div>
    <w:div w:id="1288926020">
      <w:bodyDiv w:val="1"/>
      <w:marLeft w:val="0"/>
      <w:marRight w:val="0"/>
      <w:marTop w:val="0"/>
      <w:marBottom w:val="0"/>
      <w:divBdr>
        <w:top w:val="none" w:sz="0" w:space="0" w:color="auto"/>
        <w:left w:val="none" w:sz="0" w:space="0" w:color="auto"/>
        <w:bottom w:val="none" w:sz="0" w:space="0" w:color="auto"/>
        <w:right w:val="none" w:sz="0" w:space="0" w:color="auto"/>
      </w:divBdr>
    </w:div>
    <w:div w:id="1294484603">
      <w:bodyDiv w:val="1"/>
      <w:marLeft w:val="0"/>
      <w:marRight w:val="0"/>
      <w:marTop w:val="0"/>
      <w:marBottom w:val="0"/>
      <w:divBdr>
        <w:top w:val="none" w:sz="0" w:space="0" w:color="auto"/>
        <w:left w:val="none" w:sz="0" w:space="0" w:color="auto"/>
        <w:bottom w:val="none" w:sz="0" w:space="0" w:color="auto"/>
        <w:right w:val="none" w:sz="0" w:space="0" w:color="auto"/>
      </w:divBdr>
    </w:div>
    <w:div w:id="1295210133">
      <w:bodyDiv w:val="1"/>
      <w:marLeft w:val="0"/>
      <w:marRight w:val="0"/>
      <w:marTop w:val="0"/>
      <w:marBottom w:val="0"/>
      <w:divBdr>
        <w:top w:val="none" w:sz="0" w:space="0" w:color="auto"/>
        <w:left w:val="none" w:sz="0" w:space="0" w:color="auto"/>
        <w:bottom w:val="none" w:sz="0" w:space="0" w:color="auto"/>
        <w:right w:val="none" w:sz="0" w:space="0" w:color="auto"/>
      </w:divBdr>
    </w:div>
    <w:div w:id="1297023892">
      <w:bodyDiv w:val="1"/>
      <w:marLeft w:val="0"/>
      <w:marRight w:val="0"/>
      <w:marTop w:val="0"/>
      <w:marBottom w:val="0"/>
      <w:divBdr>
        <w:top w:val="none" w:sz="0" w:space="0" w:color="auto"/>
        <w:left w:val="none" w:sz="0" w:space="0" w:color="auto"/>
        <w:bottom w:val="none" w:sz="0" w:space="0" w:color="auto"/>
        <w:right w:val="none" w:sz="0" w:space="0" w:color="auto"/>
      </w:divBdr>
    </w:div>
    <w:div w:id="1298140738">
      <w:bodyDiv w:val="1"/>
      <w:marLeft w:val="0"/>
      <w:marRight w:val="0"/>
      <w:marTop w:val="0"/>
      <w:marBottom w:val="0"/>
      <w:divBdr>
        <w:top w:val="none" w:sz="0" w:space="0" w:color="auto"/>
        <w:left w:val="none" w:sz="0" w:space="0" w:color="auto"/>
        <w:bottom w:val="none" w:sz="0" w:space="0" w:color="auto"/>
        <w:right w:val="none" w:sz="0" w:space="0" w:color="auto"/>
      </w:divBdr>
    </w:div>
    <w:div w:id="1298415359">
      <w:bodyDiv w:val="1"/>
      <w:marLeft w:val="0"/>
      <w:marRight w:val="0"/>
      <w:marTop w:val="0"/>
      <w:marBottom w:val="0"/>
      <w:divBdr>
        <w:top w:val="none" w:sz="0" w:space="0" w:color="auto"/>
        <w:left w:val="none" w:sz="0" w:space="0" w:color="auto"/>
        <w:bottom w:val="none" w:sz="0" w:space="0" w:color="auto"/>
        <w:right w:val="none" w:sz="0" w:space="0" w:color="auto"/>
      </w:divBdr>
    </w:div>
    <w:div w:id="1298802043">
      <w:bodyDiv w:val="1"/>
      <w:marLeft w:val="0"/>
      <w:marRight w:val="0"/>
      <w:marTop w:val="0"/>
      <w:marBottom w:val="0"/>
      <w:divBdr>
        <w:top w:val="none" w:sz="0" w:space="0" w:color="auto"/>
        <w:left w:val="none" w:sz="0" w:space="0" w:color="auto"/>
        <w:bottom w:val="none" w:sz="0" w:space="0" w:color="auto"/>
        <w:right w:val="none" w:sz="0" w:space="0" w:color="auto"/>
      </w:divBdr>
    </w:div>
    <w:div w:id="1300527949">
      <w:bodyDiv w:val="1"/>
      <w:marLeft w:val="0"/>
      <w:marRight w:val="0"/>
      <w:marTop w:val="0"/>
      <w:marBottom w:val="0"/>
      <w:divBdr>
        <w:top w:val="none" w:sz="0" w:space="0" w:color="auto"/>
        <w:left w:val="none" w:sz="0" w:space="0" w:color="auto"/>
        <w:bottom w:val="none" w:sz="0" w:space="0" w:color="auto"/>
        <w:right w:val="none" w:sz="0" w:space="0" w:color="auto"/>
      </w:divBdr>
    </w:div>
    <w:div w:id="1301039417">
      <w:bodyDiv w:val="1"/>
      <w:marLeft w:val="0"/>
      <w:marRight w:val="0"/>
      <w:marTop w:val="0"/>
      <w:marBottom w:val="0"/>
      <w:divBdr>
        <w:top w:val="none" w:sz="0" w:space="0" w:color="auto"/>
        <w:left w:val="none" w:sz="0" w:space="0" w:color="auto"/>
        <w:bottom w:val="none" w:sz="0" w:space="0" w:color="auto"/>
        <w:right w:val="none" w:sz="0" w:space="0" w:color="auto"/>
      </w:divBdr>
    </w:div>
    <w:div w:id="1301374783">
      <w:bodyDiv w:val="1"/>
      <w:marLeft w:val="0"/>
      <w:marRight w:val="0"/>
      <w:marTop w:val="0"/>
      <w:marBottom w:val="0"/>
      <w:divBdr>
        <w:top w:val="none" w:sz="0" w:space="0" w:color="auto"/>
        <w:left w:val="none" w:sz="0" w:space="0" w:color="auto"/>
        <w:bottom w:val="none" w:sz="0" w:space="0" w:color="auto"/>
        <w:right w:val="none" w:sz="0" w:space="0" w:color="auto"/>
      </w:divBdr>
    </w:div>
    <w:div w:id="1301419030">
      <w:bodyDiv w:val="1"/>
      <w:marLeft w:val="0"/>
      <w:marRight w:val="0"/>
      <w:marTop w:val="0"/>
      <w:marBottom w:val="0"/>
      <w:divBdr>
        <w:top w:val="none" w:sz="0" w:space="0" w:color="auto"/>
        <w:left w:val="none" w:sz="0" w:space="0" w:color="auto"/>
        <w:bottom w:val="none" w:sz="0" w:space="0" w:color="auto"/>
        <w:right w:val="none" w:sz="0" w:space="0" w:color="auto"/>
      </w:divBdr>
    </w:div>
    <w:div w:id="1306280519">
      <w:bodyDiv w:val="1"/>
      <w:marLeft w:val="0"/>
      <w:marRight w:val="0"/>
      <w:marTop w:val="0"/>
      <w:marBottom w:val="0"/>
      <w:divBdr>
        <w:top w:val="none" w:sz="0" w:space="0" w:color="auto"/>
        <w:left w:val="none" w:sz="0" w:space="0" w:color="auto"/>
        <w:bottom w:val="none" w:sz="0" w:space="0" w:color="auto"/>
        <w:right w:val="none" w:sz="0" w:space="0" w:color="auto"/>
      </w:divBdr>
    </w:div>
    <w:div w:id="1307709438">
      <w:bodyDiv w:val="1"/>
      <w:marLeft w:val="0"/>
      <w:marRight w:val="0"/>
      <w:marTop w:val="0"/>
      <w:marBottom w:val="0"/>
      <w:divBdr>
        <w:top w:val="none" w:sz="0" w:space="0" w:color="auto"/>
        <w:left w:val="none" w:sz="0" w:space="0" w:color="auto"/>
        <w:bottom w:val="none" w:sz="0" w:space="0" w:color="auto"/>
        <w:right w:val="none" w:sz="0" w:space="0" w:color="auto"/>
      </w:divBdr>
    </w:div>
    <w:div w:id="1308632758">
      <w:bodyDiv w:val="1"/>
      <w:marLeft w:val="0"/>
      <w:marRight w:val="0"/>
      <w:marTop w:val="0"/>
      <w:marBottom w:val="0"/>
      <w:divBdr>
        <w:top w:val="none" w:sz="0" w:space="0" w:color="auto"/>
        <w:left w:val="none" w:sz="0" w:space="0" w:color="auto"/>
        <w:bottom w:val="none" w:sz="0" w:space="0" w:color="auto"/>
        <w:right w:val="none" w:sz="0" w:space="0" w:color="auto"/>
      </w:divBdr>
    </w:div>
    <w:div w:id="1310523704">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172003">
      <w:bodyDiv w:val="1"/>
      <w:marLeft w:val="0"/>
      <w:marRight w:val="0"/>
      <w:marTop w:val="0"/>
      <w:marBottom w:val="0"/>
      <w:divBdr>
        <w:top w:val="none" w:sz="0" w:space="0" w:color="auto"/>
        <w:left w:val="none" w:sz="0" w:space="0" w:color="auto"/>
        <w:bottom w:val="none" w:sz="0" w:space="0" w:color="auto"/>
        <w:right w:val="none" w:sz="0" w:space="0" w:color="auto"/>
      </w:divBdr>
    </w:div>
    <w:div w:id="1316956773">
      <w:bodyDiv w:val="1"/>
      <w:marLeft w:val="0"/>
      <w:marRight w:val="0"/>
      <w:marTop w:val="0"/>
      <w:marBottom w:val="0"/>
      <w:divBdr>
        <w:top w:val="none" w:sz="0" w:space="0" w:color="auto"/>
        <w:left w:val="none" w:sz="0" w:space="0" w:color="auto"/>
        <w:bottom w:val="none" w:sz="0" w:space="0" w:color="auto"/>
        <w:right w:val="none" w:sz="0" w:space="0" w:color="auto"/>
      </w:divBdr>
    </w:div>
    <w:div w:id="1319770506">
      <w:bodyDiv w:val="1"/>
      <w:marLeft w:val="0"/>
      <w:marRight w:val="0"/>
      <w:marTop w:val="0"/>
      <w:marBottom w:val="0"/>
      <w:divBdr>
        <w:top w:val="none" w:sz="0" w:space="0" w:color="auto"/>
        <w:left w:val="none" w:sz="0" w:space="0" w:color="auto"/>
        <w:bottom w:val="none" w:sz="0" w:space="0" w:color="auto"/>
        <w:right w:val="none" w:sz="0" w:space="0" w:color="auto"/>
      </w:divBdr>
    </w:div>
    <w:div w:id="1321540207">
      <w:bodyDiv w:val="1"/>
      <w:marLeft w:val="0"/>
      <w:marRight w:val="0"/>
      <w:marTop w:val="0"/>
      <w:marBottom w:val="0"/>
      <w:divBdr>
        <w:top w:val="none" w:sz="0" w:space="0" w:color="auto"/>
        <w:left w:val="none" w:sz="0" w:space="0" w:color="auto"/>
        <w:bottom w:val="none" w:sz="0" w:space="0" w:color="auto"/>
        <w:right w:val="none" w:sz="0" w:space="0" w:color="auto"/>
      </w:divBdr>
    </w:div>
    <w:div w:id="1322849994">
      <w:bodyDiv w:val="1"/>
      <w:marLeft w:val="0"/>
      <w:marRight w:val="0"/>
      <w:marTop w:val="0"/>
      <w:marBottom w:val="0"/>
      <w:divBdr>
        <w:top w:val="none" w:sz="0" w:space="0" w:color="auto"/>
        <w:left w:val="none" w:sz="0" w:space="0" w:color="auto"/>
        <w:bottom w:val="none" w:sz="0" w:space="0" w:color="auto"/>
        <w:right w:val="none" w:sz="0" w:space="0" w:color="auto"/>
      </w:divBdr>
    </w:div>
    <w:div w:id="1322930330">
      <w:bodyDiv w:val="1"/>
      <w:marLeft w:val="0"/>
      <w:marRight w:val="0"/>
      <w:marTop w:val="0"/>
      <w:marBottom w:val="0"/>
      <w:divBdr>
        <w:top w:val="none" w:sz="0" w:space="0" w:color="auto"/>
        <w:left w:val="none" w:sz="0" w:space="0" w:color="auto"/>
        <w:bottom w:val="none" w:sz="0" w:space="0" w:color="auto"/>
        <w:right w:val="none" w:sz="0" w:space="0" w:color="auto"/>
      </w:divBdr>
    </w:div>
    <w:div w:id="1326936148">
      <w:bodyDiv w:val="1"/>
      <w:marLeft w:val="0"/>
      <w:marRight w:val="0"/>
      <w:marTop w:val="0"/>
      <w:marBottom w:val="0"/>
      <w:divBdr>
        <w:top w:val="none" w:sz="0" w:space="0" w:color="auto"/>
        <w:left w:val="none" w:sz="0" w:space="0" w:color="auto"/>
        <w:bottom w:val="none" w:sz="0" w:space="0" w:color="auto"/>
        <w:right w:val="none" w:sz="0" w:space="0" w:color="auto"/>
      </w:divBdr>
    </w:div>
    <w:div w:id="1327784732">
      <w:bodyDiv w:val="1"/>
      <w:marLeft w:val="0"/>
      <w:marRight w:val="0"/>
      <w:marTop w:val="0"/>
      <w:marBottom w:val="0"/>
      <w:divBdr>
        <w:top w:val="none" w:sz="0" w:space="0" w:color="auto"/>
        <w:left w:val="none" w:sz="0" w:space="0" w:color="auto"/>
        <w:bottom w:val="none" w:sz="0" w:space="0" w:color="auto"/>
        <w:right w:val="none" w:sz="0" w:space="0" w:color="auto"/>
      </w:divBdr>
    </w:div>
    <w:div w:id="1328097820">
      <w:bodyDiv w:val="1"/>
      <w:marLeft w:val="0"/>
      <w:marRight w:val="0"/>
      <w:marTop w:val="0"/>
      <w:marBottom w:val="0"/>
      <w:divBdr>
        <w:top w:val="none" w:sz="0" w:space="0" w:color="auto"/>
        <w:left w:val="none" w:sz="0" w:space="0" w:color="auto"/>
        <w:bottom w:val="none" w:sz="0" w:space="0" w:color="auto"/>
        <w:right w:val="none" w:sz="0" w:space="0" w:color="auto"/>
      </w:divBdr>
    </w:div>
    <w:div w:id="1330400921">
      <w:bodyDiv w:val="1"/>
      <w:marLeft w:val="0"/>
      <w:marRight w:val="0"/>
      <w:marTop w:val="0"/>
      <w:marBottom w:val="0"/>
      <w:divBdr>
        <w:top w:val="none" w:sz="0" w:space="0" w:color="auto"/>
        <w:left w:val="none" w:sz="0" w:space="0" w:color="auto"/>
        <w:bottom w:val="none" w:sz="0" w:space="0" w:color="auto"/>
        <w:right w:val="none" w:sz="0" w:space="0" w:color="auto"/>
      </w:divBdr>
    </w:div>
    <w:div w:id="1339623166">
      <w:bodyDiv w:val="1"/>
      <w:marLeft w:val="0"/>
      <w:marRight w:val="0"/>
      <w:marTop w:val="0"/>
      <w:marBottom w:val="0"/>
      <w:divBdr>
        <w:top w:val="none" w:sz="0" w:space="0" w:color="auto"/>
        <w:left w:val="none" w:sz="0" w:space="0" w:color="auto"/>
        <w:bottom w:val="none" w:sz="0" w:space="0" w:color="auto"/>
        <w:right w:val="none" w:sz="0" w:space="0" w:color="auto"/>
      </w:divBdr>
    </w:div>
    <w:div w:id="1341158327">
      <w:bodyDiv w:val="1"/>
      <w:marLeft w:val="0"/>
      <w:marRight w:val="0"/>
      <w:marTop w:val="0"/>
      <w:marBottom w:val="0"/>
      <w:divBdr>
        <w:top w:val="none" w:sz="0" w:space="0" w:color="auto"/>
        <w:left w:val="none" w:sz="0" w:space="0" w:color="auto"/>
        <w:bottom w:val="none" w:sz="0" w:space="0" w:color="auto"/>
        <w:right w:val="none" w:sz="0" w:space="0" w:color="auto"/>
      </w:divBdr>
    </w:div>
    <w:div w:id="1343816691">
      <w:bodyDiv w:val="1"/>
      <w:marLeft w:val="0"/>
      <w:marRight w:val="0"/>
      <w:marTop w:val="0"/>
      <w:marBottom w:val="0"/>
      <w:divBdr>
        <w:top w:val="none" w:sz="0" w:space="0" w:color="auto"/>
        <w:left w:val="none" w:sz="0" w:space="0" w:color="auto"/>
        <w:bottom w:val="none" w:sz="0" w:space="0" w:color="auto"/>
        <w:right w:val="none" w:sz="0" w:space="0" w:color="auto"/>
      </w:divBdr>
    </w:div>
    <w:div w:id="1343971954">
      <w:bodyDiv w:val="1"/>
      <w:marLeft w:val="0"/>
      <w:marRight w:val="0"/>
      <w:marTop w:val="0"/>
      <w:marBottom w:val="0"/>
      <w:divBdr>
        <w:top w:val="none" w:sz="0" w:space="0" w:color="auto"/>
        <w:left w:val="none" w:sz="0" w:space="0" w:color="auto"/>
        <w:bottom w:val="none" w:sz="0" w:space="0" w:color="auto"/>
        <w:right w:val="none" w:sz="0" w:space="0" w:color="auto"/>
      </w:divBdr>
    </w:div>
    <w:div w:id="1345205834">
      <w:bodyDiv w:val="1"/>
      <w:marLeft w:val="0"/>
      <w:marRight w:val="0"/>
      <w:marTop w:val="0"/>
      <w:marBottom w:val="0"/>
      <w:divBdr>
        <w:top w:val="none" w:sz="0" w:space="0" w:color="auto"/>
        <w:left w:val="none" w:sz="0" w:space="0" w:color="auto"/>
        <w:bottom w:val="none" w:sz="0" w:space="0" w:color="auto"/>
        <w:right w:val="none" w:sz="0" w:space="0" w:color="auto"/>
      </w:divBdr>
    </w:div>
    <w:div w:id="1346177193">
      <w:bodyDiv w:val="1"/>
      <w:marLeft w:val="0"/>
      <w:marRight w:val="0"/>
      <w:marTop w:val="0"/>
      <w:marBottom w:val="0"/>
      <w:divBdr>
        <w:top w:val="none" w:sz="0" w:space="0" w:color="auto"/>
        <w:left w:val="none" w:sz="0" w:space="0" w:color="auto"/>
        <w:bottom w:val="none" w:sz="0" w:space="0" w:color="auto"/>
        <w:right w:val="none" w:sz="0" w:space="0" w:color="auto"/>
      </w:divBdr>
    </w:div>
    <w:div w:id="1347174299">
      <w:bodyDiv w:val="1"/>
      <w:marLeft w:val="0"/>
      <w:marRight w:val="0"/>
      <w:marTop w:val="0"/>
      <w:marBottom w:val="0"/>
      <w:divBdr>
        <w:top w:val="none" w:sz="0" w:space="0" w:color="auto"/>
        <w:left w:val="none" w:sz="0" w:space="0" w:color="auto"/>
        <w:bottom w:val="none" w:sz="0" w:space="0" w:color="auto"/>
        <w:right w:val="none" w:sz="0" w:space="0" w:color="auto"/>
      </w:divBdr>
    </w:div>
    <w:div w:id="1347827716">
      <w:bodyDiv w:val="1"/>
      <w:marLeft w:val="0"/>
      <w:marRight w:val="0"/>
      <w:marTop w:val="0"/>
      <w:marBottom w:val="0"/>
      <w:divBdr>
        <w:top w:val="none" w:sz="0" w:space="0" w:color="auto"/>
        <w:left w:val="none" w:sz="0" w:space="0" w:color="auto"/>
        <w:bottom w:val="none" w:sz="0" w:space="0" w:color="auto"/>
        <w:right w:val="none" w:sz="0" w:space="0" w:color="auto"/>
      </w:divBdr>
    </w:div>
    <w:div w:id="1348796816">
      <w:bodyDiv w:val="1"/>
      <w:marLeft w:val="0"/>
      <w:marRight w:val="0"/>
      <w:marTop w:val="0"/>
      <w:marBottom w:val="0"/>
      <w:divBdr>
        <w:top w:val="none" w:sz="0" w:space="0" w:color="auto"/>
        <w:left w:val="none" w:sz="0" w:space="0" w:color="auto"/>
        <w:bottom w:val="none" w:sz="0" w:space="0" w:color="auto"/>
        <w:right w:val="none" w:sz="0" w:space="0" w:color="auto"/>
      </w:divBdr>
    </w:div>
    <w:div w:id="1349480085">
      <w:bodyDiv w:val="1"/>
      <w:marLeft w:val="0"/>
      <w:marRight w:val="0"/>
      <w:marTop w:val="0"/>
      <w:marBottom w:val="0"/>
      <w:divBdr>
        <w:top w:val="none" w:sz="0" w:space="0" w:color="auto"/>
        <w:left w:val="none" w:sz="0" w:space="0" w:color="auto"/>
        <w:bottom w:val="none" w:sz="0" w:space="0" w:color="auto"/>
        <w:right w:val="none" w:sz="0" w:space="0" w:color="auto"/>
      </w:divBdr>
    </w:div>
    <w:div w:id="1349870620">
      <w:bodyDiv w:val="1"/>
      <w:marLeft w:val="0"/>
      <w:marRight w:val="0"/>
      <w:marTop w:val="0"/>
      <w:marBottom w:val="0"/>
      <w:divBdr>
        <w:top w:val="none" w:sz="0" w:space="0" w:color="auto"/>
        <w:left w:val="none" w:sz="0" w:space="0" w:color="auto"/>
        <w:bottom w:val="none" w:sz="0" w:space="0" w:color="auto"/>
        <w:right w:val="none" w:sz="0" w:space="0" w:color="auto"/>
      </w:divBdr>
    </w:div>
    <w:div w:id="1350335181">
      <w:bodyDiv w:val="1"/>
      <w:marLeft w:val="0"/>
      <w:marRight w:val="0"/>
      <w:marTop w:val="0"/>
      <w:marBottom w:val="0"/>
      <w:divBdr>
        <w:top w:val="none" w:sz="0" w:space="0" w:color="auto"/>
        <w:left w:val="none" w:sz="0" w:space="0" w:color="auto"/>
        <w:bottom w:val="none" w:sz="0" w:space="0" w:color="auto"/>
        <w:right w:val="none" w:sz="0" w:space="0" w:color="auto"/>
      </w:divBdr>
    </w:div>
    <w:div w:id="1351374077">
      <w:bodyDiv w:val="1"/>
      <w:marLeft w:val="0"/>
      <w:marRight w:val="0"/>
      <w:marTop w:val="0"/>
      <w:marBottom w:val="0"/>
      <w:divBdr>
        <w:top w:val="none" w:sz="0" w:space="0" w:color="auto"/>
        <w:left w:val="none" w:sz="0" w:space="0" w:color="auto"/>
        <w:bottom w:val="none" w:sz="0" w:space="0" w:color="auto"/>
        <w:right w:val="none" w:sz="0" w:space="0" w:color="auto"/>
      </w:divBdr>
    </w:div>
    <w:div w:id="1351493655">
      <w:bodyDiv w:val="1"/>
      <w:marLeft w:val="0"/>
      <w:marRight w:val="0"/>
      <w:marTop w:val="0"/>
      <w:marBottom w:val="0"/>
      <w:divBdr>
        <w:top w:val="none" w:sz="0" w:space="0" w:color="auto"/>
        <w:left w:val="none" w:sz="0" w:space="0" w:color="auto"/>
        <w:bottom w:val="none" w:sz="0" w:space="0" w:color="auto"/>
        <w:right w:val="none" w:sz="0" w:space="0" w:color="auto"/>
      </w:divBdr>
    </w:div>
    <w:div w:id="1352875024">
      <w:bodyDiv w:val="1"/>
      <w:marLeft w:val="0"/>
      <w:marRight w:val="0"/>
      <w:marTop w:val="0"/>
      <w:marBottom w:val="0"/>
      <w:divBdr>
        <w:top w:val="none" w:sz="0" w:space="0" w:color="auto"/>
        <w:left w:val="none" w:sz="0" w:space="0" w:color="auto"/>
        <w:bottom w:val="none" w:sz="0" w:space="0" w:color="auto"/>
        <w:right w:val="none" w:sz="0" w:space="0" w:color="auto"/>
      </w:divBdr>
    </w:div>
    <w:div w:id="1353800073">
      <w:bodyDiv w:val="1"/>
      <w:marLeft w:val="0"/>
      <w:marRight w:val="0"/>
      <w:marTop w:val="0"/>
      <w:marBottom w:val="0"/>
      <w:divBdr>
        <w:top w:val="none" w:sz="0" w:space="0" w:color="auto"/>
        <w:left w:val="none" w:sz="0" w:space="0" w:color="auto"/>
        <w:bottom w:val="none" w:sz="0" w:space="0" w:color="auto"/>
        <w:right w:val="none" w:sz="0" w:space="0" w:color="auto"/>
      </w:divBdr>
    </w:div>
    <w:div w:id="1354527125">
      <w:bodyDiv w:val="1"/>
      <w:marLeft w:val="0"/>
      <w:marRight w:val="0"/>
      <w:marTop w:val="0"/>
      <w:marBottom w:val="0"/>
      <w:divBdr>
        <w:top w:val="none" w:sz="0" w:space="0" w:color="auto"/>
        <w:left w:val="none" w:sz="0" w:space="0" w:color="auto"/>
        <w:bottom w:val="none" w:sz="0" w:space="0" w:color="auto"/>
        <w:right w:val="none" w:sz="0" w:space="0" w:color="auto"/>
      </w:divBdr>
    </w:div>
    <w:div w:id="1359550462">
      <w:bodyDiv w:val="1"/>
      <w:marLeft w:val="0"/>
      <w:marRight w:val="0"/>
      <w:marTop w:val="0"/>
      <w:marBottom w:val="0"/>
      <w:divBdr>
        <w:top w:val="none" w:sz="0" w:space="0" w:color="auto"/>
        <w:left w:val="none" w:sz="0" w:space="0" w:color="auto"/>
        <w:bottom w:val="none" w:sz="0" w:space="0" w:color="auto"/>
        <w:right w:val="none" w:sz="0" w:space="0" w:color="auto"/>
      </w:divBdr>
    </w:div>
    <w:div w:id="1361053749">
      <w:bodyDiv w:val="1"/>
      <w:marLeft w:val="0"/>
      <w:marRight w:val="0"/>
      <w:marTop w:val="0"/>
      <w:marBottom w:val="0"/>
      <w:divBdr>
        <w:top w:val="none" w:sz="0" w:space="0" w:color="auto"/>
        <w:left w:val="none" w:sz="0" w:space="0" w:color="auto"/>
        <w:bottom w:val="none" w:sz="0" w:space="0" w:color="auto"/>
        <w:right w:val="none" w:sz="0" w:space="0" w:color="auto"/>
      </w:divBdr>
    </w:div>
    <w:div w:id="1363359431">
      <w:bodyDiv w:val="1"/>
      <w:marLeft w:val="0"/>
      <w:marRight w:val="0"/>
      <w:marTop w:val="0"/>
      <w:marBottom w:val="0"/>
      <w:divBdr>
        <w:top w:val="none" w:sz="0" w:space="0" w:color="auto"/>
        <w:left w:val="none" w:sz="0" w:space="0" w:color="auto"/>
        <w:bottom w:val="none" w:sz="0" w:space="0" w:color="auto"/>
        <w:right w:val="none" w:sz="0" w:space="0" w:color="auto"/>
      </w:divBdr>
    </w:div>
    <w:div w:id="1363747296">
      <w:bodyDiv w:val="1"/>
      <w:marLeft w:val="0"/>
      <w:marRight w:val="0"/>
      <w:marTop w:val="0"/>
      <w:marBottom w:val="0"/>
      <w:divBdr>
        <w:top w:val="none" w:sz="0" w:space="0" w:color="auto"/>
        <w:left w:val="none" w:sz="0" w:space="0" w:color="auto"/>
        <w:bottom w:val="none" w:sz="0" w:space="0" w:color="auto"/>
        <w:right w:val="none" w:sz="0" w:space="0" w:color="auto"/>
      </w:divBdr>
    </w:div>
    <w:div w:id="1364599860">
      <w:bodyDiv w:val="1"/>
      <w:marLeft w:val="0"/>
      <w:marRight w:val="0"/>
      <w:marTop w:val="0"/>
      <w:marBottom w:val="0"/>
      <w:divBdr>
        <w:top w:val="none" w:sz="0" w:space="0" w:color="auto"/>
        <w:left w:val="none" w:sz="0" w:space="0" w:color="auto"/>
        <w:bottom w:val="none" w:sz="0" w:space="0" w:color="auto"/>
        <w:right w:val="none" w:sz="0" w:space="0" w:color="auto"/>
      </w:divBdr>
    </w:div>
    <w:div w:id="1364985905">
      <w:bodyDiv w:val="1"/>
      <w:marLeft w:val="0"/>
      <w:marRight w:val="0"/>
      <w:marTop w:val="0"/>
      <w:marBottom w:val="0"/>
      <w:divBdr>
        <w:top w:val="none" w:sz="0" w:space="0" w:color="auto"/>
        <w:left w:val="none" w:sz="0" w:space="0" w:color="auto"/>
        <w:bottom w:val="none" w:sz="0" w:space="0" w:color="auto"/>
        <w:right w:val="none" w:sz="0" w:space="0" w:color="auto"/>
      </w:divBdr>
    </w:div>
    <w:div w:id="1365058343">
      <w:bodyDiv w:val="1"/>
      <w:marLeft w:val="0"/>
      <w:marRight w:val="0"/>
      <w:marTop w:val="0"/>
      <w:marBottom w:val="0"/>
      <w:divBdr>
        <w:top w:val="none" w:sz="0" w:space="0" w:color="auto"/>
        <w:left w:val="none" w:sz="0" w:space="0" w:color="auto"/>
        <w:bottom w:val="none" w:sz="0" w:space="0" w:color="auto"/>
        <w:right w:val="none" w:sz="0" w:space="0" w:color="auto"/>
      </w:divBdr>
    </w:div>
    <w:div w:id="1367414739">
      <w:bodyDiv w:val="1"/>
      <w:marLeft w:val="0"/>
      <w:marRight w:val="0"/>
      <w:marTop w:val="0"/>
      <w:marBottom w:val="0"/>
      <w:divBdr>
        <w:top w:val="none" w:sz="0" w:space="0" w:color="auto"/>
        <w:left w:val="none" w:sz="0" w:space="0" w:color="auto"/>
        <w:bottom w:val="none" w:sz="0" w:space="0" w:color="auto"/>
        <w:right w:val="none" w:sz="0" w:space="0" w:color="auto"/>
      </w:divBdr>
    </w:div>
    <w:div w:id="1369447984">
      <w:bodyDiv w:val="1"/>
      <w:marLeft w:val="0"/>
      <w:marRight w:val="0"/>
      <w:marTop w:val="0"/>
      <w:marBottom w:val="0"/>
      <w:divBdr>
        <w:top w:val="none" w:sz="0" w:space="0" w:color="auto"/>
        <w:left w:val="none" w:sz="0" w:space="0" w:color="auto"/>
        <w:bottom w:val="none" w:sz="0" w:space="0" w:color="auto"/>
        <w:right w:val="none" w:sz="0" w:space="0" w:color="auto"/>
      </w:divBdr>
    </w:div>
    <w:div w:id="1374966685">
      <w:bodyDiv w:val="1"/>
      <w:marLeft w:val="0"/>
      <w:marRight w:val="0"/>
      <w:marTop w:val="0"/>
      <w:marBottom w:val="0"/>
      <w:divBdr>
        <w:top w:val="none" w:sz="0" w:space="0" w:color="auto"/>
        <w:left w:val="none" w:sz="0" w:space="0" w:color="auto"/>
        <w:bottom w:val="none" w:sz="0" w:space="0" w:color="auto"/>
        <w:right w:val="none" w:sz="0" w:space="0" w:color="auto"/>
      </w:divBdr>
    </w:div>
    <w:div w:id="1375153171">
      <w:bodyDiv w:val="1"/>
      <w:marLeft w:val="0"/>
      <w:marRight w:val="0"/>
      <w:marTop w:val="0"/>
      <w:marBottom w:val="0"/>
      <w:divBdr>
        <w:top w:val="none" w:sz="0" w:space="0" w:color="auto"/>
        <w:left w:val="none" w:sz="0" w:space="0" w:color="auto"/>
        <w:bottom w:val="none" w:sz="0" w:space="0" w:color="auto"/>
        <w:right w:val="none" w:sz="0" w:space="0" w:color="auto"/>
      </w:divBdr>
    </w:div>
    <w:div w:id="1377001231">
      <w:bodyDiv w:val="1"/>
      <w:marLeft w:val="0"/>
      <w:marRight w:val="0"/>
      <w:marTop w:val="0"/>
      <w:marBottom w:val="0"/>
      <w:divBdr>
        <w:top w:val="none" w:sz="0" w:space="0" w:color="auto"/>
        <w:left w:val="none" w:sz="0" w:space="0" w:color="auto"/>
        <w:bottom w:val="none" w:sz="0" w:space="0" w:color="auto"/>
        <w:right w:val="none" w:sz="0" w:space="0" w:color="auto"/>
      </w:divBdr>
    </w:div>
    <w:div w:id="1377658744">
      <w:bodyDiv w:val="1"/>
      <w:marLeft w:val="0"/>
      <w:marRight w:val="0"/>
      <w:marTop w:val="0"/>
      <w:marBottom w:val="0"/>
      <w:divBdr>
        <w:top w:val="none" w:sz="0" w:space="0" w:color="auto"/>
        <w:left w:val="none" w:sz="0" w:space="0" w:color="auto"/>
        <w:bottom w:val="none" w:sz="0" w:space="0" w:color="auto"/>
        <w:right w:val="none" w:sz="0" w:space="0" w:color="auto"/>
      </w:divBdr>
    </w:div>
    <w:div w:id="1382635721">
      <w:bodyDiv w:val="1"/>
      <w:marLeft w:val="0"/>
      <w:marRight w:val="0"/>
      <w:marTop w:val="0"/>
      <w:marBottom w:val="0"/>
      <w:divBdr>
        <w:top w:val="none" w:sz="0" w:space="0" w:color="auto"/>
        <w:left w:val="none" w:sz="0" w:space="0" w:color="auto"/>
        <w:bottom w:val="none" w:sz="0" w:space="0" w:color="auto"/>
        <w:right w:val="none" w:sz="0" w:space="0" w:color="auto"/>
      </w:divBdr>
    </w:div>
    <w:div w:id="1383023708">
      <w:bodyDiv w:val="1"/>
      <w:marLeft w:val="0"/>
      <w:marRight w:val="0"/>
      <w:marTop w:val="0"/>
      <w:marBottom w:val="0"/>
      <w:divBdr>
        <w:top w:val="none" w:sz="0" w:space="0" w:color="auto"/>
        <w:left w:val="none" w:sz="0" w:space="0" w:color="auto"/>
        <w:bottom w:val="none" w:sz="0" w:space="0" w:color="auto"/>
        <w:right w:val="none" w:sz="0" w:space="0" w:color="auto"/>
      </w:divBdr>
    </w:div>
    <w:div w:id="1383673489">
      <w:bodyDiv w:val="1"/>
      <w:marLeft w:val="0"/>
      <w:marRight w:val="0"/>
      <w:marTop w:val="0"/>
      <w:marBottom w:val="0"/>
      <w:divBdr>
        <w:top w:val="none" w:sz="0" w:space="0" w:color="auto"/>
        <w:left w:val="none" w:sz="0" w:space="0" w:color="auto"/>
        <w:bottom w:val="none" w:sz="0" w:space="0" w:color="auto"/>
        <w:right w:val="none" w:sz="0" w:space="0" w:color="auto"/>
      </w:divBdr>
    </w:div>
    <w:div w:id="1384014886">
      <w:bodyDiv w:val="1"/>
      <w:marLeft w:val="0"/>
      <w:marRight w:val="0"/>
      <w:marTop w:val="0"/>
      <w:marBottom w:val="0"/>
      <w:divBdr>
        <w:top w:val="none" w:sz="0" w:space="0" w:color="auto"/>
        <w:left w:val="none" w:sz="0" w:space="0" w:color="auto"/>
        <w:bottom w:val="none" w:sz="0" w:space="0" w:color="auto"/>
        <w:right w:val="none" w:sz="0" w:space="0" w:color="auto"/>
      </w:divBdr>
    </w:div>
    <w:div w:id="1384863585">
      <w:bodyDiv w:val="1"/>
      <w:marLeft w:val="0"/>
      <w:marRight w:val="0"/>
      <w:marTop w:val="0"/>
      <w:marBottom w:val="0"/>
      <w:divBdr>
        <w:top w:val="none" w:sz="0" w:space="0" w:color="auto"/>
        <w:left w:val="none" w:sz="0" w:space="0" w:color="auto"/>
        <w:bottom w:val="none" w:sz="0" w:space="0" w:color="auto"/>
        <w:right w:val="none" w:sz="0" w:space="0" w:color="auto"/>
      </w:divBdr>
    </w:div>
    <w:div w:id="1385719134">
      <w:bodyDiv w:val="1"/>
      <w:marLeft w:val="0"/>
      <w:marRight w:val="0"/>
      <w:marTop w:val="0"/>
      <w:marBottom w:val="0"/>
      <w:divBdr>
        <w:top w:val="none" w:sz="0" w:space="0" w:color="auto"/>
        <w:left w:val="none" w:sz="0" w:space="0" w:color="auto"/>
        <w:bottom w:val="none" w:sz="0" w:space="0" w:color="auto"/>
        <w:right w:val="none" w:sz="0" w:space="0" w:color="auto"/>
      </w:divBdr>
    </w:div>
    <w:div w:id="1386836509">
      <w:bodyDiv w:val="1"/>
      <w:marLeft w:val="0"/>
      <w:marRight w:val="0"/>
      <w:marTop w:val="0"/>
      <w:marBottom w:val="0"/>
      <w:divBdr>
        <w:top w:val="none" w:sz="0" w:space="0" w:color="auto"/>
        <w:left w:val="none" w:sz="0" w:space="0" w:color="auto"/>
        <w:bottom w:val="none" w:sz="0" w:space="0" w:color="auto"/>
        <w:right w:val="none" w:sz="0" w:space="0" w:color="auto"/>
      </w:divBdr>
    </w:div>
    <w:div w:id="1387221735">
      <w:bodyDiv w:val="1"/>
      <w:marLeft w:val="0"/>
      <w:marRight w:val="0"/>
      <w:marTop w:val="0"/>
      <w:marBottom w:val="0"/>
      <w:divBdr>
        <w:top w:val="none" w:sz="0" w:space="0" w:color="auto"/>
        <w:left w:val="none" w:sz="0" w:space="0" w:color="auto"/>
        <w:bottom w:val="none" w:sz="0" w:space="0" w:color="auto"/>
        <w:right w:val="none" w:sz="0" w:space="0" w:color="auto"/>
      </w:divBdr>
    </w:div>
    <w:div w:id="1388188505">
      <w:bodyDiv w:val="1"/>
      <w:marLeft w:val="0"/>
      <w:marRight w:val="0"/>
      <w:marTop w:val="0"/>
      <w:marBottom w:val="0"/>
      <w:divBdr>
        <w:top w:val="none" w:sz="0" w:space="0" w:color="auto"/>
        <w:left w:val="none" w:sz="0" w:space="0" w:color="auto"/>
        <w:bottom w:val="none" w:sz="0" w:space="0" w:color="auto"/>
        <w:right w:val="none" w:sz="0" w:space="0" w:color="auto"/>
      </w:divBdr>
    </w:div>
    <w:div w:id="1389373907">
      <w:bodyDiv w:val="1"/>
      <w:marLeft w:val="0"/>
      <w:marRight w:val="0"/>
      <w:marTop w:val="0"/>
      <w:marBottom w:val="0"/>
      <w:divBdr>
        <w:top w:val="none" w:sz="0" w:space="0" w:color="auto"/>
        <w:left w:val="none" w:sz="0" w:space="0" w:color="auto"/>
        <w:bottom w:val="none" w:sz="0" w:space="0" w:color="auto"/>
        <w:right w:val="none" w:sz="0" w:space="0" w:color="auto"/>
      </w:divBdr>
    </w:div>
    <w:div w:id="1389960639">
      <w:bodyDiv w:val="1"/>
      <w:marLeft w:val="0"/>
      <w:marRight w:val="0"/>
      <w:marTop w:val="0"/>
      <w:marBottom w:val="0"/>
      <w:divBdr>
        <w:top w:val="none" w:sz="0" w:space="0" w:color="auto"/>
        <w:left w:val="none" w:sz="0" w:space="0" w:color="auto"/>
        <w:bottom w:val="none" w:sz="0" w:space="0" w:color="auto"/>
        <w:right w:val="none" w:sz="0" w:space="0" w:color="auto"/>
      </w:divBdr>
    </w:div>
    <w:div w:id="1396272128">
      <w:bodyDiv w:val="1"/>
      <w:marLeft w:val="0"/>
      <w:marRight w:val="0"/>
      <w:marTop w:val="0"/>
      <w:marBottom w:val="0"/>
      <w:divBdr>
        <w:top w:val="none" w:sz="0" w:space="0" w:color="auto"/>
        <w:left w:val="none" w:sz="0" w:space="0" w:color="auto"/>
        <w:bottom w:val="none" w:sz="0" w:space="0" w:color="auto"/>
        <w:right w:val="none" w:sz="0" w:space="0" w:color="auto"/>
      </w:divBdr>
    </w:div>
    <w:div w:id="1396318264">
      <w:bodyDiv w:val="1"/>
      <w:marLeft w:val="0"/>
      <w:marRight w:val="0"/>
      <w:marTop w:val="0"/>
      <w:marBottom w:val="0"/>
      <w:divBdr>
        <w:top w:val="none" w:sz="0" w:space="0" w:color="auto"/>
        <w:left w:val="none" w:sz="0" w:space="0" w:color="auto"/>
        <w:bottom w:val="none" w:sz="0" w:space="0" w:color="auto"/>
        <w:right w:val="none" w:sz="0" w:space="0" w:color="auto"/>
      </w:divBdr>
    </w:div>
    <w:div w:id="1396584251">
      <w:bodyDiv w:val="1"/>
      <w:marLeft w:val="0"/>
      <w:marRight w:val="0"/>
      <w:marTop w:val="0"/>
      <w:marBottom w:val="0"/>
      <w:divBdr>
        <w:top w:val="none" w:sz="0" w:space="0" w:color="auto"/>
        <w:left w:val="none" w:sz="0" w:space="0" w:color="auto"/>
        <w:bottom w:val="none" w:sz="0" w:space="0" w:color="auto"/>
        <w:right w:val="none" w:sz="0" w:space="0" w:color="auto"/>
      </w:divBdr>
    </w:div>
    <w:div w:id="1396586462">
      <w:bodyDiv w:val="1"/>
      <w:marLeft w:val="0"/>
      <w:marRight w:val="0"/>
      <w:marTop w:val="0"/>
      <w:marBottom w:val="0"/>
      <w:divBdr>
        <w:top w:val="none" w:sz="0" w:space="0" w:color="auto"/>
        <w:left w:val="none" w:sz="0" w:space="0" w:color="auto"/>
        <w:bottom w:val="none" w:sz="0" w:space="0" w:color="auto"/>
        <w:right w:val="none" w:sz="0" w:space="0" w:color="auto"/>
      </w:divBdr>
    </w:div>
    <w:div w:id="1401245733">
      <w:bodyDiv w:val="1"/>
      <w:marLeft w:val="0"/>
      <w:marRight w:val="0"/>
      <w:marTop w:val="0"/>
      <w:marBottom w:val="0"/>
      <w:divBdr>
        <w:top w:val="none" w:sz="0" w:space="0" w:color="auto"/>
        <w:left w:val="none" w:sz="0" w:space="0" w:color="auto"/>
        <w:bottom w:val="none" w:sz="0" w:space="0" w:color="auto"/>
        <w:right w:val="none" w:sz="0" w:space="0" w:color="auto"/>
      </w:divBdr>
    </w:div>
    <w:div w:id="1401903522">
      <w:bodyDiv w:val="1"/>
      <w:marLeft w:val="0"/>
      <w:marRight w:val="0"/>
      <w:marTop w:val="0"/>
      <w:marBottom w:val="0"/>
      <w:divBdr>
        <w:top w:val="none" w:sz="0" w:space="0" w:color="auto"/>
        <w:left w:val="none" w:sz="0" w:space="0" w:color="auto"/>
        <w:bottom w:val="none" w:sz="0" w:space="0" w:color="auto"/>
        <w:right w:val="none" w:sz="0" w:space="0" w:color="auto"/>
      </w:divBdr>
    </w:div>
    <w:div w:id="1403143380">
      <w:bodyDiv w:val="1"/>
      <w:marLeft w:val="0"/>
      <w:marRight w:val="0"/>
      <w:marTop w:val="0"/>
      <w:marBottom w:val="0"/>
      <w:divBdr>
        <w:top w:val="none" w:sz="0" w:space="0" w:color="auto"/>
        <w:left w:val="none" w:sz="0" w:space="0" w:color="auto"/>
        <w:bottom w:val="none" w:sz="0" w:space="0" w:color="auto"/>
        <w:right w:val="none" w:sz="0" w:space="0" w:color="auto"/>
      </w:divBdr>
    </w:div>
    <w:div w:id="1407653658">
      <w:bodyDiv w:val="1"/>
      <w:marLeft w:val="0"/>
      <w:marRight w:val="0"/>
      <w:marTop w:val="0"/>
      <w:marBottom w:val="0"/>
      <w:divBdr>
        <w:top w:val="none" w:sz="0" w:space="0" w:color="auto"/>
        <w:left w:val="none" w:sz="0" w:space="0" w:color="auto"/>
        <w:bottom w:val="none" w:sz="0" w:space="0" w:color="auto"/>
        <w:right w:val="none" w:sz="0" w:space="0" w:color="auto"/>
      </w:divBdr>
    </w:div>
    <w:div w:id="1409113587">
      <w:bodyDiv w:val="1"/>
      <w:marLeft w:val="0"/>
      <w:marRight w:val="0"/>
      <w:marTop w:val="0"/>
      <w:marBottom w:val="0"/>
      <w:divBdr>
        <w:top w:val="none" w:sz="0" w:space="0" w:color="auto"/>
        <w:left w:val="none" w:sz="0" w:space="0" w:color="auto"/>
        <w:bottom w:val="none" w:sz="0" w:space="0" w:color="auto"/>
        <w:right w:val="none" w:sz="0" w:space="0" w:color="auto"/>
      </w:divBdr>
    </w:div>
    <w:div w:id="1410149385">
      <w:bodyDiv w:val="1"/>
      <w:marLeft w:val="0"/>
      <w:marRight w:val="0"/>
      <w:marTop w:val="0"/>
      <w:marBottom w:val="0"/>
      <w:divBdr>
        <w:top w:val="none" w:sz="0" w:space="0" w:color="auto"/>
        <w:left w:val="none" w:sz="0" w:space="0" w:color="auto"/>
        <w:bottom w:val="none" w:sz="0" w:space="0" w:color="auto"/>
        <w:right w:val="none" w:sz="0" w:space="0" w:color="auto"/>
      </w:divBdr>
    </w:div>
    <w:div w:id="1412583864">
      <w:bodyDiv w:val="1"/>
      <w:marLeft w:val="0"/>
      <w:marRight w:val="0"/>
      <w:marTop w:val="0"/>
      <w:marBottom w:val="0"/>
      <w:divBdr>
        <w:top w:val="none" w:sz="0" w:space="0" w:color="auto"/>
        <w:left w:val="none" w:sz="0" w:space="0" w:color="auto"/>
        <w:bottom w:val="none" w:sz="0" w:space="0" w:color="auto"/>
        <w:right w:val="none" w:sz="0" w:space="0" w:color="auto"/>
      </w:divBdr>
    </w:div>
    <w:div w:id="1412629147">
      <w:bodyDiv w:val="1"/>
      <w:marLeft w:val="0"/>
      <w:marRight w:val="0"/>
      <w:marTop w:val="0"/>
      <w:marBottom w:val="0"/>
      <w:divBdr>
        <w:top w:val="none" w:sz="0" w:space="0" w:color="auto"/>
        <w:left w:val="none" w:sz="0" w:space="0" w:color="auto"/>
        <w:bottom w:val="none" w:sz="0" w:space="0" w:color="auto"/>
        <w:right w:val="none" w:sz="0" w:space="0" w:color="auto"/>
      </w:divBdr>
    </w:div>
    <w:div w:id="1415929673">
      <w:bodyDiv w:val="1"/>
      <w:marLeft w:val="0"/>
      <w:marRight w:val="0"/>
      <w:marTop w:val="0"/>
      <w:marBottom w:val="0"/>
      <w:divBdr>
        <w:top w:val="none" w:sz="0" w:space="0" w:color="auto"/>
        <w:left w:val="none" w:sz="0" w:space="0" w:color="auto"/>
        <w:bottom w:val="none" w:sz="0" w:space="0" w:color="auto"/>
        <w:right w:val="none" w:sz="0" w:space="0" w:color="auto"/>
      </w:divBdr>
    </w:div>
    <w:div w:id="141659203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4494301">
      <w:bodyDiv w:val="1"/>
      <w:marLeft w:val="0"/>
      <w:marRight w:val="0"/>
      <w:marTop w:val="0"/>
      <w:marBottom w:val="0"/>
      <w:divBdr>
        <w:top w:val="none" w:sz="0" w:space="0" w:color="auto"/>
        <w:left w:val="none" w:sz="0" w:space="0" w:color="auto"/>
        <w:bottom w:val="none" w:sz="0" w:space="0" w:color="auto"/>
        <w:right w:val="none" w:sz="0" w:space="0" w:color="auto"/>
      </w:divBdr>
    </w:div>
    <w:div w:id="1425956144">
      <w:bodyDiv w:val="1"/>
      <w:marLeft w:val="0"/>
      <w:marRight w:val="0"/>
      <w:marTop w:val="0"/>
      <w:marBottom w:val="0"/>
      <w:divBdr>
        <w:top w:val="none" w:sz="0" w:space="0" w:color="auto"/>
        <w:left w:val="none" w:sz="0" w:space="0" w:color="auto"/>
        <w:bottom w:val="none" w:sz="0" w:space="0" w:color="auto"/>
        <w:right w:val="none" w:sz="0" w:space="0" w:color="auto"/>
      </w:divBdr>
    </w:div>
    <w:div w:id="1428040516">
      <w:bodyDiv w:val="1"/>
      <w:marLeft w:val="0"/>
      <w:marRight w:val="0"/>
      <w:marTop w:val="0"/>
      <w:marBottom w:val="0"/>
      <w:divBdr>
        <w:top w:val="none" w:sz="0" w:space="0" w:color="auto"/>
        <w:left w:val="none" w:sz="0" w:space="0" w:color="auto"/>
        <w:bottom w:val="none" w:sz="0" w:space="0" w:color="auto"/>
        <w:right w:val="none" w:sz="0" w:space="0" w:color="auto"/>
      </w:divBdr>
    </w:div>
    <w:div w:id="1428385309">
      <w:bodyDiv w:val="1"/>
      <w:marLeft w:val="0"/>
      <w:marRight w:val="0"/>
      <w:marTop w:val="0"/>
      <w:marBottom w:val="0"/>
      <w:divBdr>
        <w:top w:val="none" w:sz="0" w:space="0" w:color="auto"/>
        <w:left w:val="none" w:sz="0" w:space="0" w:color="auto"/>
        <w:bottom w:val="none" w:sz="0" w:space="0" w:color="auto"/>
        <w:right w:val="none" w:sz="0" w:space="0" w:color="auto"/>
      </w:divBdr>
    </w:div>
    <w:div w:id="1430153078">
      <w:bodyDiv w:val="1"/>
      <w:marLeft w:val="0"/>
      <w:marRight w:val="0"/>
      <w:marTop w:val="0"/>
      <w:marBottom w:val="0"/>
      <w:divBdr>
        <w:top w:val="none" w:sz="0" w:space="0" w:color="auto"/>
        <w:left w:val="none" w:sz="0" w:space="0" w:color="auto"/>
        <w:bottom w:val="none" w:sz="0" w:space="0" w:color="auto"/>
        <w:right w:val="none" w:sz="0" w:space="0" w:color="auto"/>
      </w:divBdr>
    </w:div>
    <w:div w:id="1430470786">
      <w:bodyDiv w:val="1"/>
      <w:marLeft w:val="0"/>
      <w:marRight w:val="0"/>
      <w:marTop w:val="0"/>
      <w:marBottom w:val="0"/>
      <w:divBdr>
        <w:top w:val="none" w:sz="0" w:space="0" w:color="auto"/>
        <w:left w:val="none" w:sz="0" w:space="0" w:color="auto"/>
        <w:bottom w:val="none" w:sz="0" w:space="0" w:color="auto"/>
        <w:right w:val="none" w:sz="0" w:space="0" w:color="auto"/>
      </w:divBdr>
    </w:div>
    <w:div w:id="1430782954">
      <w:bodyDiv w:val="1"/>
      <w:marLeft w:val="0"/>
      <w:marRight w:val="0"/>
      <w:marTop w:val="0"/>
      <w:marBottom w:val="0"/>
      <w:divBdr>
        <w:top w:val="none" w:sz="0" w:space="0" w:color="auto"/>
        <w:left w:val="none" w:sz="0" w:space="0" w:color="auto"/>
        <w:bottom w:val="none" w:sz="0" w:space="0" w:color="auto"/>
        <w:right w:val="none" w:sz="0" w:space="0" w:color="auto"/>
      </w:divBdr>
    </w:div>
    <w:div w:id="1433017979">
      <w:bodyDiv w:val="1"/>
      <w:marLeft w:val="0"/>
      <w:marRight w:val="0"/>
      <w:marTop w:val="0"/>
      <w:marBottom w:val="0"/>
      <w:divBdr>
        <w:top w:val="none" w:sz="0" w:space="0" w:color="auto"/>
        <w:left w:val="none" w:sz="0" w:space="0" w:color="auto"/>
        <w:bottom w:val="none" w:sz="0" w:space="0" w:color="auto"/>
        <w:right w:val="none" w:sz="0" w:space="0" w:color="auto"/>
      </w:divBdr>
    </w:div>
    <w:div w:id="1433747928">
      <w:bodyDiv w:val="1"/>
      <w:marLeft w:val="0"/>
      <w:marRight w:val="0"/>
      <w:marTop w:val="0"/>
      <w:marBottom w:val="0"/>
      <w:divBdr>
        <w:top w:val="none" w:sz="0" w:space="0" w:color="auto"/>
        <w:left w:val="none" w:sz="0" w:space="0" w:color="auto"/>
        <w:bottom w:val="none" w:sz="0" w:space="0" w:color="auto"/>
        <w:right w:val="none" w:sz="0" w:space="0" w:color="auto"/>
      </w:divBdr>
    </w:div>
    <w:div w:id="1434669473">
      <w:bodyDiv w:val="1"/>
      <w:marLeft w:val="0"/>
      <w:marRight w:val="0"/>
      <w:marTop w:val="0"/>
      <w:marBottom w:val="0"/>
      <w:divBdr>
        <w:top w:val="none" w:sz="0" w:space="0" w:color="auto"/>
        <w:left w:val="none" w:sz="0" w:space="0" w:color="auto"/>
        <w:bottom w:val="none" w:sz="0" w:space="0" w:color="auto"/>
        <w:right w:val="none" w:sz="0" w:space="0" w:color="auto"/>
      </w:divBdr>
    </w:div>
    <w:div w:id="1439443791">
      <w:bodyDiv w:val="1"/>
      <w:marLeft w:val="0"/>
      <w:marRight w:val="0"/>
      <w:marTop w:val="0"/>
      <w:marBottom w:val="0"/>
      <w:divBdr>
        <w:top w:val="none" w:sz="0" w:space="0" w:color="auto"/>
        <w:left w:val="none" w:sz="0" w:space="0" w:color="auto"/>
        <w:bottom w:val="none" w:sz="0" w:space="0" w:color="auto"/>
        <w:right w:val="none" w:sz="0" w:space="0" w:color="auto"/>
      </w:divBdr>
    </w:div>
    <w:div w:id="1439831865">
      <w:bodyDiv w:val="1"/>
      <w:marLeft w:val="0"/>
      <w:marRight w:val="0"/>
      <w:marTop w:val="0"/>
      <w:marBottom w:val="0"/>
      <w:divBdr>
        <w:top w:val="none" w:sz="0" w:space="0" w:color="auto"/>
        <w:left w:val="none" w:sz="0" w:space="0" w:color="auto"/>
        <w:bottom w:val="none" w:sz="0" w:space="0" w:color="auto"/>
        <w:right w:val="none" w:sz="0" w:space="0" w:color="auto"/>
      </w:divBdr>
    </w:div>
    <w:div w:id="1440687500">
      <w:bodyDiv w:val="1"/>
      <w:marLeft w:val="0"/>
      <w:marRight w:val="0"/>
      <w:marTop w:val="0"/>
      <w:marBottom w:val="0"/>
      <w:divBdr>
        <w:top w:val="none" w:sz="0" w:space="0" w:color="auto"/>
        <w:left w:val="none" w:sz="0" w:space="0" w:color="auto"/>
        <w:bottom w:val="none" w:sz="0" w:space="0" w:color="auto"/>
        <w:right w:val="none" w:sz="0" w:space="0" w:color="auto"/>
      </w:divBdr>
    </w:div>
    <w:div w:id="1444154026">
      <w:bodyDiv w:val="1"/>
      <w:marLeft w:val="0"/>
      <w:marRight w:val="0"/>
      <w:marTop w:val="0"/>
      <w:marBottom w:val="0"/>
      <w:divBdr>
        <w:top w:val="none" w:sz="0" w:space="0" w:color="auto"/>
        <w:left w:val="none" w:sz="0" w:space="0" w:color="auto"/>
        <w:bottom w:val="none" w:sz="0" w:space="0" w:color="auto"/>
        <w:right w:val="none" w:sz="0" w:space="0" w:color="auto"/>
      </w:divBdr>
    </w:div>
    <w:div w:id="1444959237">
      <w:bodyDiv w:val="1"/>
      <w:marLeft w:val="0"/>
      <w:marRight w:val="0"/>
      <w:marTop w:val="0"/>
      <w:marBottom w:val="0"/>
      <w:divBdr>
        <w:top w:val="none" w:sz="0" w:space="0" w:color="auto"/>
        <w:left w:val="none" w:sz="0" w:space="0" w:color="auto"/>
        <w:bottom w:val="none" w:sz="0" w:space="0" w:color="auto"/>
        <w:right w:val="none" w:sz="0" w:space="0" w:color="auto"/>
      </w:divBdr>
    </w:div>
    <w:div w:id="1445535174">
      <w:bodyDiv w:val="1"/>
      <w:marLeft w:val="0"/>
      <w:marRight w:val="0"/>
      <w:marTop w:val="0"/>
      <w:marBottom w:val="0"/>
      <w:divBdr>
        <w:top w:val="none" w:sz="0" w:space="0" w:color="auto"/>
        <w:left w:val="none" w:sz="0" w:space="0" w:color="auto"/>
        <w:bottom w:val="none" w:sz="0" w:space="0" w:color="auto"/>
        <w:right w:val="none" w:sz="0" w:space="0" w:color="auto"/>
      </w:divBdr>
    </w:div>
    <w:div w:id="1445734974">
      <w:bodyDiv w:val="1"/>
      <w:marLeft w:val="0"/>
      <w:marRight w:val="0"/>
      <w:marTop w:val="0"/>
      <w:marBottom w:val="0"/>
      <w:divBdr>
        <w:top w:val="none" w:sz="0" w:space="0" w:color="auto"/>
        <w:left w:val="none" w:sz="0" w:space="0" w:color="auto"/>
        <w:bottom w:val="none" w:sz="0" w:space="0" w:color="auto"/>
        <w:right w:val="none" w:sz="0" w:space="0" w:color="auto"/>
      </w:divBdr>
    </w:div>
    <w:div w:id="1445811776">
      <w:bodyDiv w:val="1"/>
      <w:marLeft w:val="0"/>
      <w:marRight w:val="0"/>
      <w:marTop w:val="0"/>
      <w:marBottom w:val="0"/>
      <w:divBdr>
        <w:top w:val="none" w:sz="0" w:space="0" w:color="auto"/>
        <w:left w:val="none" w:sz="0" w:space="0" w:color="auto"/>
        <w:bottom w:val="none" w:sz="0" w:space="0" w:color="auto"/>
        <w:right w:val="none" w:sz="0" w:space="0" w:color="auto"/>
      </w:divBdr>
    </w:div>
    <w:div w:id="1445922361">
      <w:bodyDiv w:val="1"/>
      <w:marLeft w:val="0"/>
      <w:marRight w:val="0"/>
      <w:marTop w:val="0"/>
      <w:marBottom w:val="0"/>
      <w:divBdr>
        <w:top w:val="none" w:sz="0" w:space="0" w:color="auto"/>
        <w:left w:val="none" w:sz="0" w:space="0" w:color="auto"/>
        <w:bottom w:val="none" w:sz="0" w:space="0" w:color="auto"/>
        <w:right w:val="none" w:sz="0" w:space="0" w:color="auto"/>
      </w:divBdr>
    </w:div>
    <w:div w:id="1448309604">
      <w:bodyDiv w:val="1"/>
      <w:marLeft w:val="0"/>
      <w:marRight w:val="0"/>
      <w:marTop w:val="0"/>
      <w:marBottom w:val="0"/>
      <w:divBdr>
        <w:top w:val="none" w:sz="0" w:space="0" w:color="auto"/>
        <w:left w:val="none" w:sz="0" w:space="0" w:color="auto"/>
        <w:bottom w:val="none" w:sz="0" w:space="0" w:color="auto"/>
        <w:right w:val="none" w:sz="0" w:space="0" w:color="auto"/>
      </w:divBdr>
    </w:div>
    <w:div w:id="1449348208">
      <w:bodyDiv w:val="1"/>
      <w:marLeft w:val="0"/>
      <w:marRight w:val="0"/>
      <w:marTop w:val="0"/>
      <w:marBottom w:val="0"/>
      <w:divBdr>
        <w:top w:val="none" w:sz="0" w:space="0" w:color="auto"/>
        <w:left w:val="none" w:sz="0" w:space="0" w:color="auto"/>
        <w:bottom w:val="none" w:sz="0" w:space="0" w:color="auto"/>
        <w:right w:val="none" w:sz="0" w:space="0" w:color="auto"/>
      </w:divBdr>
    </w:div>
    <w:div w:id="1453210013">
      <w:bodyDiv w:val="1"/>
      <w:marLeft w:val="0"/>
      <w:marRight w:val="0"/>
      <w:marTop w:val="0"/>
      <w:marBottom w:val="0"/>
      <w:divBdr>
        <w:top w:val="none" w:sz="0" w:space="0" w:color="auto"/>
        <w:left w:val="none" w:sz="0" w:space="0" w:color="auto"/>
        <w:bottom w:val="none" w:sz="0" w:space="0" w:color="auto"/>
        <w:right w:val="none" w:sz="0" w:space="0" w:color="auto"/>
      </w:divBdr>
    </w:div>
    <w:div w:id="1453552882">
      <w:bodyDiv w:val="1"/>
      <w:marLeft w:val="0"/>
      <w:marRight w:val="0"/>
      <w:marTop w:val="0"/>
      <w:marBottom w:val="0"/>
      <w:divBdr>
        <w:top w:val="none" w:sz="0" w:space="0" w:color="auto"/>
        <w:left w:val="none" w:sz="0" w:space="0" w:color="auto"/>
        <w:bottom w:val="none" w:sz="0" w:space="0" w:color="auto"/>
        <w:right w:val="none" w:sz="0" w:space="0" w:color="auto"/>
      </w:divBdr>
    </w:div>
    <w:div w:id="1454515119">
      <w:bodyDiv w:val="1"/>
      <w:marLeft w:val="0"/>
      <w:marRight w:val="0"/>
      <w:marTop w:val="0"/>
      <w:marBottom w:val="0"/>
      <w:divBdr>
        <w:top w:val="none" w:sz="0" w:space="0" w:color="auto"/>
        <w:left w:val="none" w:sz="0" w:space="0" w:color="auto"/>
        <w:bottom w:val="none" w:sz="0" w:space="0" w:color="auto"/>
        <w:right w:val="none" w:sz="0" w:space="0" w:color="auto"/>
      </w:divBdr>
      <w:divsChild>
        <w:div w:id="96559243">
          <w:marLeft w:val="1440"/>
          <w:marRight w:val="0"/>
          <w:marTop w:val="0"/>
          <w:marBottom w:val="0"/>
          <w:divBdr>
            <w:top w:val="none" w:sz="0" w:space="0" w:color="auto"/>
            <w:left w:val="none" w:sz="0" w:space="0" w:color="auto"/>
            <w:bottom w:val="none" w:sz="0" w:space="0" w:color="auto"/>
            <w:right w:val="none" w:sz="0" w:space="0" w:color="auto"/>
          </w:divBdr>
        </w:div>
      </w:divsChild>
    </w:div>
    <w:div w:id="1456169203">
      <w:bodyDiv w:val="1"/>
      <w:marLeft w:val="0"/>
      <w:marRight w:val="0"/>
      <w:marTop w:val="0"/>
      <w:marBottom w:val="0"/>
      <w:divBdr>
        <w:top w:val="none" w:sz="0" w:space="0" w:color="auto"/>
        <w:left w:val="none" w:sz="0" w:space="0" w:color="auto"/>
        <w:bottom w:val="none" w:sz="0" w:space="0" w:color="auto"/>
        <w:right w:val="none" w:sz="0" w:space="0" w:color="auto"/>
      </w:divBdr>
    </w:div>
    <w:div w:id="1457065465">
      <w:bodyDiv w:val="1"/>
      <w:marLeft w:val="0"/>
      <w:marRight w:val="0"/>
      <w:marTop w:val="0"/>
      <w:marBottom w:val="0"/>
      <w:divBdr>
        <w:top w:val="none" w:sz="0" w:space="0" w:color="auto"/>
        <w:left w:val="none" w:sz="0" w:space="0" w:color="auto"/>
        <w:bottom w:val="none" w:sz="0" w:space="0" w:color="auto"/>
        <w:right w:val="none" w:sz="0" w:space="0" w:color="auto"/>
      </w:divBdr>
    </w:div>
    <w:div w:id="1458795104">
      <w:bodyDiv w:val="1"/>
      <w:marLeft w:val="0"/>
      <w:marRight w:val="0"/>
      <w:marTop w:val="0"/>
      <w:marBottom w:val="0"/>
      <w:divBdr>
        <w:top w:val="none" w:sz="0" w:space="0" w:color="auto"/>
        <w:left w:val="none" w:sz="0" w:space="0" w:color="auto"/>
        <w:bottom w:val="none" w:sz="0" w:space="0" w:color="auto"/>
        <w:right w:val="none" w:sz="0" w:space="0" w:color="auto"/>
      </w:divBdr>
    </w:div>
    <w:div w:id="1462193444">
      <w:bodyDiv w:val="1"/>
      <w:marLeft w:val="0"/>
      <w:marRight w:val="0"/>
      <w:marTop w:val="0"/>
      <w:marBottom w:val="0"/>
      <w:divBdr>
        <w:top w:val="none" w:sz="0" w:space="0" w:color="auto"/>
        <w:left w:val="none" w:sz="0" w:space="0" w:color="auto"/>
        <w:bottom w:val="none" w:sz="0" w:space="0" w:color="auto"/>
        <w:right w:val="none" w:sz="0" w:space="0" w:color="auto"/>
      </w:divBdr>
    </w:div>
    <w:div w:id="1462457704">
      <w:bodyDiv w:val="1"/>
      <w:marLeft w:val="0"/>
      <w:marRight w:val="0"/>
      <w:marTop w:val="0"/>
      <w:marBottom w:val="0"/>
      <w:divBdr>
        <w:top w:val="none" w:sz="0" w:space="0" w:color="auto"/>
        <w:left w:val="none" w:sz="0" w:space="0" w:color="auto"/>
        <w:bottom w:val="none" w:sz="0" w:space="0" w:color="auto"/>
        <w:right w:val="none" w:sz="0" w:space="0" w:color="auto"/>
      </w:divBdr>
    </w:div>
    <w:div w:id="1466006631">
      <w:bodyDiv w:val="1"/>
      <w:marLeft w:val="0"/>
      <w:marRight w:val="0"/>
      <w:marTop w:val="0"/>
      <w:marBottom w:val="0"/>
      <w:divBdr>
        <w:top w:val="none" w:sz="0" w:space="0" w:color="auto"/>
        <w:left w:val="none" w:sz="0" w:space="0" w:color="auto"/>
        <w:bottom w:val="none" w:sz="0" w:space="0" w:color="auto"/>
        <w:right w:val="none" w:sz="0" w:space="0" w:color="auto"/>
      </w:divBdr>
    </w:div>
    <w:div w:id="1470518464">
      <w:bodyDiv w:val="1"/>
      <w:marLeft w:val="0"/>
      <w:marRight w:val="0"/>
      <w:marTop w:val="0"/>
      <w:marBottom w:val="0"/>
      <w:divBdr>
        <w:top w:val="none" w:sz="0" w:space="0" w:color="auto"/>
        <w:left w:val="none" w:sz="0" w:space="0" w:color="auto"/>
        <w:bottom w:val="none" w:sz="0" w:space="0" w:color="auto"/>
        <w:right w:val="none" w:sz="0" w:space="0" w:color="auto"/>
      </w:divBdr>
    </w:div>
    <w:div w:id="1475678011">
      <w:bodyDiv w:val="1"/>
      <w:marLeft w:val="0"/>
      <w:marRight w:val="0"/>
      <w:marTop w:val="0"/>
      <w:marBottom w:val="0"/>
      <w:divBdr>
        <w:top w:val="none" w:sz="0" w:space="0" w:color="auto"/>
        <w:left w:val="none" w:sz="0" w:space="0" w:color="auto"/>
        <w:bottom w:val="none" w:sz="0" w:space="0" w:color="auto"/>
        <w:right w:val="none" w:sz="0" w:space="0" w:color="auto"/>
      </w:divBdr>
    </w:div>
    <w:div w:id="1476147092">
      <w:bodyDiv w:val="1"/>
      <w:marLeft w:val="0"/>
      <w:marRight w:val="0"/>
      <w:marTop w:val="0"/>
      <w:marBottom w:val="0"/>
      <w:divBdr>
        <w:top w:val="none" w:sz="0" w:space="0" w:color="auto"/>
        <w:left w:val="none" w:sz="0" w:space="0" w:color="auto"/>
        <w:bottom w:val="none" w:sz="0" w:space="0" w:color="auto"/>
        <w:right w:val="none" w:sz="0" w:space="0" w:color="auto"/>
      </w:divBdr>
    </w:div>
    <w:div w:id="1479374199">
      <w:bodyDiv w:val="1"/>
      <w:marLeft w:val="0"/>
      <w:marRight w:val="0"/>
      <w:marTop w:val="0"/>
      <w:marBottom w:val="0"/>
      <w:divBdr>
        <w:top w:val="none" w:sz="0" w:space="0" w:color="auto"/>
        <w:left w:val="none" w:sz="0" w:space="0" w:color="auto"/>
        <w:bottom w:val="none" w:sz="0" w:space="0" w:color="auto"/>
        <w:right w:val="none" w:sz="0" w:space="0" w:color="auto"/>
      </w:divBdr>
      <w:divsChild>
        <w:div w:id="601185059">
          <w:marLeft w:val="1166"/>
          <w:marRight w:val="0"/>
          <w:marTop w:val="0"/>
          <w:marBottom w:val="60"/>
          <w:divBdr>
            <w:top w:val="none" w:sz="0" w:space="0" w:color="auto"/>
            <w:left w:val="none" w:sz="0" w:space="0" w:color="auto"/>
            <w:bottom w:val="none" w:sz="0" w:space="0" w:color="auto"/>
            <w:right w:val="none" w:sz="0" w:space="0" w:color="auto"/>
          </w:divBdr>
        </w:div>
        <w:div w:id="1660109931">
          <w:marLeft w:val="1886"/>
          <w:marRight w:val="0"/>
          <w:marTop w:val="0"/>
          <w:marBottom w:val="60"/>
          <w:divBdr>
            <w:top w:val="none" w:sz="0" w:space="0" w:color="auto"/>
            <w:left w:val="none" w:sz="0" w:space="0" w:color="auto"/>
            <w:bottom w:val="none" w:sz="0" w:space="0" w:color="auto"/>
            <w:right w:val="none" w:sz="0" w:space="0" w:color="auto"/>
          </w:divBdr>
        </w:div>
        <w:div w:id="1584754422">
          <w:marLeft w:val="1886"/>
          <w:marRight w:val="0"/>
          <w:marTop w:val="0"/>
          <w:marBottom w:val="60"/>
          <w:divBdr>
            <w:top w:val="none" w:sz="0" w:space="0" w:color="auto"/>
            <w:left w:val="none" w:sz="0" w:space="0" w:color="auto"/>
            <w:bottom w:val="none" w:sz="0" w:space="0" w:color="auto"/>
            <w:right w:val="none" w:sz="0" w:space="0" w:color="auto"/>
          </w:divBdr>
        </w:div>
        <w:div w:id="1439760926">
          <w:marLeft w:val="1166"/>
          <w:marRight w:val="0"/>
          <w:marTop w:val="0"/>
          <w:marBottom w:val="60"/>
          <w:divBdr>
            <w:top w:val="none" w:sz="0" w:space="0" w:color="auto"/>
            <w:left w:val="none" w:sz="0" w:space="0" w:color="auto"/>
            <w:bottom w:val="none" w:sz="0" w:space="0" w:color="auto"/>
            <w:right w:val="none" w:sz="0" w:space="0" w:color="auto"/>
          </w:divBdr>
        </w:div>
        <w:div w:id="915435982">
          <w:marLeft w:val="1886"/>
          <w:marRight w:val="0"/>
          <w:marTop w:val="0"/>
          <w:marBottom w:val="60"/>
          <w:divBdr>
            <w:top w:val="none" w:sz="0" w:space="0" w:color="auto"/>
            <w:left w:val="none" w:sz="0" w:space="0" w:color="auto"/>
            <w:bottom w:val="none" w:sz="0" w:space="0" w:color="auto"/>
            <w:right w:val="none" w:sz="0" w:space="0" w:color="auto"/>
          </w:divBdr>
        </w:div>
        <w:div w:id="274875856">
          <w:marLeft w:val="1886"/>
          <w:marRight w:val="0"/>
          <w:marTop w:val="0"/>
          <w:marBottom w:val="60"/>
          <w:divBdr>
            <w:top w:val="none" w:sz="0" w:space="0" w:color="auto"/>
            <w:left w:val="none" w:sz="0" w:space="0" w:color="auto"/>
            <w:bottom w:val="none" w:sz="0" w:space="0" w:color="auto"/>
            <w:right w:val="none" w:sz="0" w:space="0" w:color="auto"/>
          </w:divBdr>
        </w:div>
      </w:divsChild>
    </w:div>
    <w:div w:id="1480880166">
      <w:bodyDiv w:val="1"/>
      <w:marLeft w:val="0"/>
      <w:marRight w:val="0"/>
      <w:marTop w:val="0"/>
      <w:marBottom w:val="0"/>
      <w:divBdr>
        <w:top w:val="none" w:sz="0" w:space="0" w:color="auto"/>
        <w:left w:val="none" w:sz="0" w:space="0" w:color="auto"/>
        <w:bottom w:val="none" w:sz="0" w:space="0" w:color="auto"/>
        <w:right w:val="none" w:sz="0" w:space="0" w:color="auto"/>
      </w:divBdr>
    </w:div>
    <w:div w:id="1481533633">
      <w:bodyDiv w:val="1"/>
      <w:marLeft w:val="0"/>
      <w:marRight w:val="0"/>
      <w:marTop w:val="0"/>
      <w:marBottom w:val="0"/>
      <w:divBdr>
        <w:top w:val="none" w:sz="0" w:space="0" w:color="auto"/>
        <w:left w:val="none" w:sz="0" w:space="0" w:color="auto"/>
        <w:bottom w:val="none" w:sz="0" w:space="0" w:color="auto"/>
        <w:right w:val="none" w:sz="0" w:space="0" w:color="auto"/>
      </w:divBdr>
    </w:div>
    <w:div w:id="1482041959">
      <w:bodyDiv w:val="1"/>
      <w:marLeft w:val="0"/>
      <w:marRight w:val="0"/>
      <w:marTop w:val="0"/>
      <w:marBottom w:val="0"/>
      <w:divBdr>
        <w:top w:val="none" w:sz="0" w:space="0" w:color="auto"/>
        <w:left w:val="none" w:sz="0" w:space="0" w:color="auto"/>
        <w:bottom w:val="none" w:sz="0" w:space="0" w:color="auto"/>
        <w:right w:val="none" w:sz="0" w:space="0" w:color="auto"/>
      </w:divBdr>
    </w:div>
    <w:div w:id="1483498079">
      <w:bodyDiv w:val="1"/>
      <w:marLeft w:val="0"/>
      <w:marRight w:val="0"/>
      <w:marTop w:val="0"/>
      <w:marBottom w:val="0"/>
      <w:divBdr>
        <w:top w:val="none" w:sz="0" w:space="0" w:color="auto"/>
        <w:left w:val="none" w:sz="0" w:space="0" w:color="auto"/>
        <w:bottom w:val="none" w:sz="0" w:space="0" w:color="auto"/>
        <w:right w:val="none" w:sz="0" w:space="0" w:color="auto"/>
      </w:divBdr>
    </w:div>
    <w:div w:id="1483767001">
      <w:bodyDiv w:val="1"/>
      <w:marLeft w:val="0"/>
      <w:marRight w:val="0"/>
      <w:marTop w:val="0"/>
      <w:marBottom w:val="0"/>
      <w:divBdr>
        <w:top w:val="none" w:sz="0" w:space="0" w:color="auto"/>
        <w:left w:val="none" w:sz="0" w:space="0" w:color="auto"/>
        <w:bottom w:val="none" w:sz="0" w:space="0" w:color="auto"/>
        <w:right w:val="none" w:sz="0" w:space="0" w:color="auto"/>
      </w:divBdr>
    </w:div>
    <w:div w:id="1487238832">
      <w:bodyDiv w:val="1"/>
      <w:marLeft w:val="0"/>
      <w:marRight w:val="0"/>
      <w:marTop w:val="0"/>
      <w:marBottom w:val="0"/>
      <w:divBdr>
        <w:top w:val="none" w:sz="0" w:space="0" w:color="auto"/>
        <w:left w:val="none" w:sz="0" w:space="0" w:color="auto"/>
        <w:bottom w:val="none" w:sz="0" w:space="0" w:color="auto"/>
        <w:right w:val="none" w:sz="0" w:space="0" w:color="auto"/>
      </w:divBdr>
    </w:div>
    <w:div w:id="1487892482">
      <w:bodyDiv w:val="1"/>
      <w:marLeft w:val="0"/>
      <w:marRight w:val="0"/>
      <w:marTop w:val="0"/>
      <w:marBottom w:val="0"/>
      <w:divBdr>
        <w:top w:val="none" w:sz="0" w:space="0" w:color="auto"/>
        <w:left w:val="none" w:sz="0" w:space="0" w:color="auto"/>
        <w:bottom w:val="none" w:sz="0" w:space="0" w:color="auto"/>
        <w:right w:val="none" w:sz="0" w:space="0" w:color="auto"/>
      </w:divBdr>
    </w:div>
    <w:div w:id="1490290129">
      <w:bodyDiv w:val="1"/>
      <w:marLeft w:val="0"/>
      <w:marRight w:val="0"/>
      <w:marTop w:val="0"/>
      <w:marBottom w:val="0"/>
      <w:divBdr>
        <w:top w:val="none" w:sz="0" w:space="0" w:color="auto"/>
        <w:left w:val="none" w:sz="0" w:space="0" w:color="auto"/>
        <w:bottom w:val="none" w:sz="0" w:space="0" w:color="auto"/>
        <w:right w:val="none" w:sz="0" w:space="0" w:color="auto"/>
      </w:divBdr>
    </w:div>
    <w:div w:id="1492255956">
      <w:bodyDiv w:val="1"/>
      <w:marLeft w:val="0"/>
      <w:marRight w:val="0"/>
      <w:marTop w:val="0"/>
      <w:marBottom w:val="0"/>
      <w:divBdr>
        <w:top w:val="none" w:sz="0" w:space="0" w:color="auto"/>
        <w:left w:val="none" w:sz="0" w:space="0" w:color="auto"/>
        <w:bottom w:val="none" w:sz="0" w:space="0" w:color="auto"/>
        <w:right w:val="none" w:sz="0" w:space="0" w:color="auto"/>
      </w:divBdr>
    </w:div>
    <w:div w:id="1493178625">
      <w:bodyDiv w:val="1"/>
      <w:marLeft w:val="0"/>
      <w:marRight w:val="0"/>
      <w:marTop w:val="0"/>
      <w:marBottom w:val="0"/>
      <w:divBdr>
        <w:top w:val="none" w:sz="0" w:space="0" w:color="auto"/>
        <w:left w:val="none" w:sz="0" w:space="0" w:color="auto"/>
        <w:bottom w:val="none" w:sz="0" w:space="0" w:color="auto"/>
        <w:right w:val="none" w:sz="0" w:space="0" w:color="auto"/>
      </w:divBdr>
    </w:div>
    <w:div w:id="1493984301">
      <w:bodyDiv w:val="1"/>
      <w:marLeft w:val="0"/>
      <w:marRight w:val="0"/>
      <w:marTop w:val="0"/>
      <w:marBottom w:val="0"/>
      <w:divBdr>
        <w:top w:val="none" w:sz="0" w:space="0" w:color="auto"/>
        <w:left w:val="none" w:sz="0" w:space="0" w:color="auto"/>
        <w:bottom w:val="none" w:sz="0" w:space="0" w:color="auto"/>
        <w:right w:val="none" w:sz="0" w:space="0" w:color="auto"/>
      </w:divBdr>
    </w:div>
    <w:div w:id="1496412066">
      <w:bodyDiv w:val="1"/>
      <w:marLeft w:val="0"/>
      <w:marRight w:val="0"/>
      <w:marTop w:val="0"/>
      <w:marBottom w:val="0"/>
      <w:divBdr>
        <w:top w:val="none" w:sz="0" w:space="0" w:color="auto"/>
        <w:left w:val="none" w:sz="0" w:space="0" w:color="auto"/>
        <w:bottom w:val="none" w:sz="0" w:space="0" w:color="auto"/>
        <w:right w:val="none" w:sz="0" w:space="0" w:color="auto"/>
      </w:divBdr>
    </w:div>
    <w:div w:id="1498426371">
      <w:bodyDiv w:val="1"/>
      <w:marLeft w:val="0"/>
      <w:marRight w:val="0"/>
      <w:marTop w:val="0"/>
      <w:marBottom w:val="0"/>
      <w:divBdr>
        <w:top w:val="none" w:sz="0" w:space="0" w:color="auto"/>
        <w:left w:val="none" w:sz="0" w:space="0" w:color="auto"/>
        <w:bottom w:val="none" w:sz="0" w:space="0" w:color="auto"/>
        <w:right w:val="none" w:sz="0" w:space="0" w:color="auto"/>
      </w:divBdr>
    </w:div>
    <w:div w:id="1501894598">
      <w:bodyDiv w:val="1"/>
      <w:marLeft w:val="0"/>
      <w:marRight w:val="0"/>
      <w:marTop w:val="0"/>
      <w:marBottom w:val="0"/>
      <w:divBdr>
        <w:top w:val="none" w:sz="0" w:space="0" w:color="auto"/>
        <w:left w:val="none" w:sz="0" w:space="0" w:color="auto"/>
        <w:bottom w:val="none" w:sz="0" w:space="0" w:color="auto"/>
        <w:right w:val="none" w:sz="0" w:space="0" w:color="auto"/>
      </w:divBdr>
    </w:div>
    <w:div w:id="1502502542">
      <w:bodyDiv w:val="1"/>
      <w:marLeft w:val="0"/>
      <w:marRight w:val="0"/>
      <w:marTop w:val="0"/>
      <w:marBottom w:val="0"/>
      <w:divBdr>
        <w:top w:val="none" w:sz="0" w:space="0" w:color="auto"/>
        <w:left w:val="none" w:sz="0" w:space="0" w:color="auto"/>
        <w:bottom w:val="none" w:sz="0" w:space="0" w:color="auto"/>
        <w:right w:val="none" w:sz="0" w:space="0" w:color="auto"/>
      </w:divBdr>
    </w:div>
    <w:div w:id="1503356788">
      <w:bodyDiv w:val="1"/>
      <w:marLeft w:val="0"/>
      <w:marRight w:val="0"/>
      <w:marTop w:val="0"/>
      <w:marBottom w:val="0"/>
      <w:divBdr>
        <w:top w:val="none" w:sz="0" w:space="0" w:color="auto"/>
        <w:left w:val="none" w:sz="0" w:space="0" w:color="auto"/>
        <w:bottom w:val="none" w:sz="0" w:space="0" w:color="auto"/>
        <w:right w:val="none" w:sz="0" w:space="0" w:color="auto"/>
      </w:divBdr>
    </w:div>
    <w:div w:id="1503427602">
      <w:bodyDiv w:val="1"/>
      <w:marLeft w:val="0"/>
      <w:marRight w:val="0"/>
      <w:marTop w:val="0"/>
      <w:marBottom w:val="0"/>
      <w:divBdr>
        <w:top w:val="none" w:sz="0" w:space="0" w:color="auto"/>
        <w:left w:val="none" w:sz="0" w:space="0" w:color="auto"/>
        <w:bottom w:val="none" w:sz="0" w:space="0" w:color="auto"/>
        <w:right w:val="none" w:sz="0" w:space="0" w:color="auto"/>
      </w:divBdr>
    </w:div>
    <w:div w:id="1506826040">
      <w:bodyDiv w:val="1"/>
      <w:marLeft w:val="0"/>
      <w:marRight w:val="0"/>
      <w:marTop w:val="0"/>
      <w:marBottom w:val="0"/>
      <w:divBdr>
        <w:top w:val="none" w:sz="0" w:space="0" w:color="auto"/>
        <w:left w:val="none" w:sz="0" w:space="0" w:color="auto"/>
        <w:bottom w:val="none" w:sz="0" w:space="0" w:color="auto"/>
        <w:right w:val="none" w:sz="0" w:space="0" w:color="auto"/>
      </w:divBdr>
    </w:div>
    <w:div w:id="1507935997">
      <w:bodyDiv w:val="1"/>
      <w:marLeft w:val="0"/>
      <w:marRight w:val="0"/>
      <w:marTop w:val="0"/>
      <w:marBottom w:val="0"/>
      <w:divBdr>
        <w:top w:val="none" w:sz="0" w:space="0" w:color="auto"/>
        <w:left w:val="none" w:sz="0" w:space="0" w:color="auto"/>
        <w:bottom w:val="none" w:sz="0" w:space="0" w:color="auto"/>
        <w:right w:val="none" w:sz="0" w:space="0" w:color="auto"/>
      </w:divBdr>
    </w:div>
    <w:div w:id="1508203629">
      <w:bodyDiv w:val="1"/>
      <w:marLeft w:val="0"/>
      <w:marRight w:val="0"/>
      <w:marTop w:val="0"/>
      <w:marBottom w:val="0"/>
      <w:divBdr>
        <w:top w:val="none" w:sz="0" w:space="0" w:color="auto"/>
        <w:left w:val="none" w:sz="0" w:space="0" w:color="auto"/>
        <w:bottom w:val="none" w:sz="0" w:space="0" w:color="auto"/>
        <w:right w:val="none" w:sz="0" w:space="0" w:color="auto"/>
      </w:divBdr>
    </w:div>
    <w:div w:id="1509977046">
      <w:bodyDiv w:val="1"/>
      <w:marLeft w:val="0"/>
      <w:marRight w:val="0"/>
      <w:marTop w:val="0"/>
      <w:marBottom w:val="0"/>
      <w:divBdr>
        <w:top w:val="none" w:sz="0" w:space="0" w:color="auto"/>
        <w:left w:val="none" w:sz="0" w:space="0" w:color="auto"/>
        <w:bottom w:val="none" w:sz="0" w:space="0" w:color="auto"/>
        <w:right w:val="none" w:sz="0" w:space="0" w:color="auto"/>
      </w:divBdr>
    </w:div>
    <w:div w:id="1511601078">
      <w:bodyDiv w:val="1"/>
      <w:marLeft w:val="0"/>
      <w:marRight w:val="0"/>
      <w:marTop w:val="0"/>
      <w:marBottom w:val="0"/>
      <w:divBdr>
        <w:top w:val="none" w:sz="0" w:space="0" w:color="auto"/>
        <w:left w:val="none" w:sz="0" w:space="0" w:color="auto"/>
        <w:bottom w:val="none" w:sz="0" w:space="0" w:color="auto"/>
        <w:right w:val="none" w:sz="0" w:space="0" w:color="auto"/>
      </w:divBdr>
    </w:div>
    <w:div w:id="1514303491">
      <w:bodyDiv w:val="1"/>
      <w:marLeft w:val="0"/>
      <w:marRight w:val="0"/>
      <w:marTop w:val="0"/>
      <w:marBottom w:val="0"/>
      <w:divBdr>
        <w:top w:val="none" w:sz="0" w:space="0" w:color="auto"/>
        <w:left w:val="none" w:sz="0" w:space="0" w:color="auto"/>
        <w:bottom w:val="none" w:sz="0" w:space="0" w:color="auto"/>
        <w:right w:val="none" w:sz="0" w:space="0" w:color="auto"/>
      </w:divBdr>
    </w:div>
    <w:div w:id="1517814270">
      <w:bodyDiv w:val="1"/>
      <w:marLeft w:val="0"/>
      <w:marRight w:val="0"/>
      <w:marTop w:val="0"/>
      <w:marBottom w:val="0"/>
      <w:divBdr>
        <w:top w:val="none" w:sz="0" w:space="0" w:color="auto"/>
        <w:left w:val="none" w:sz="0" w:space="0" w:color="auto"/>
        <w:bottom w:val="none" w:sz="0" w:space="0" w:color="auto"/>
        <w:right w:val="none" w:sz="0" w:space="0" w:color="auto"/>
      </w:divBdr>
    </w:div>
    <w:div w:id="1519074865">
      <w:bodyDiv w:val="1"/>
      <w:marLeft w:val="0"/>
      <w:marRight w:val="0"/>
      <w:marTop w:val="0"/>
      <w:marBottom w:val="0"/>
      <w:divBdr>
        <w:top w:val="none" w:sz="0" w:space="0" w:color="auto"/>
        <w:left w:val="none" w:sz="0" w:space="0" w:color="auto"/>
        <w:bottom w:val="none" w:sz="0" w:space="0" w:color="auto"/>
        <w:right w:val="none" w:sz="0" w:space="0" w:color="auto"/>
      </w:divBdr>
    </w:div>
    <w:div w:id="1520004738">
      <w:bodyDiv w:val="1"/>
      <w:marLeft w:val="0"/>
      <w:marRight w:val="0"/>
      <w:marTop w:val="0"/>
      <w:marBottom w:val="0"/>
      <w:divBdr>
        <w:top w:val="none" w:sz="0" w:space="0" w:color="auto"/>
        <w:left w:val="none" w:sz="0" w:space="0" w:color="auto"/>
        <w:bottom w:val="none" w:sz="0" w:space="0" w:color="auto"/>
        <w:right w:val="none" w:sz="0" w:space="0" w:color="auto"/>
      </w:divBdr>
    </w:div>
    <w:div w:id="1520318179">
      <w:bodyDiv w:val="1"/>
      <w:marLeft w:val="0"/>
      <w:marRight w:val="0"/>
      <w:marTop w:val="0"/>
      <w:marBottom w:val="0"/>
      <w:divBdr>
        <w:top w:val="none" w:sz="0" w:space="0" w:color="auto"/>
        <w:left w:val="none" w:sz="0" w:space="0" w:color="auto"/>
        <w:bottom w:val="none" w:sz="0" w:space="0" w:color="auto"/>
        <w:right w:val="none" w:sz="0" w:space="0" w:color="auto"/>
      </w:divBdr>
    </w:div>
    <w:div w:id="1521041064">
      <w:bodyDiv w:val="1"/>
      <w:marLeft w:val="0"/>
      <w:marRight w:val="0"/>
      <w:marTop w:val="0"/>
      <w:marBottom w:val="0"/>
      <w:divBdr>
        <w:top w:val="none" w:sz="0" w:space="0" w:color="auto"/>
        <w:left w:val="none" w:sz="0" w:space="0" w:color="auto"/>
        <w:bottom w:val="none" w:sz="0" w:space="0" w:color="auto"/>
        <w:right w:val="none" w:sz="0" w:space="0" w:color="auto"/>
      </w:divBdr>
    </w:div>
    <w:div w:id="1521746999">
      <w:bodyDiv w:val="1"/>
      <w:marLeft w:val="0"/>
      <w:marRight w:val="0"/>
      <w:marTop w:val="0"/>
      <w:marBottom w:val="0"/>
      <w:divBdr>
        <w:top w:val="none" w:sz="0" w:space="0" w:color="auto"/>
        <w:left w:val="none" w:sz="0" w:space="0" w:color="auto"/>
        <w:bottom w:val="none" w:sz="0" w:space="0" w:color="auto"/>
        <w:right w:val="none" w:sz="0" w:space="0" w:color="auto"/>
      </w:divBdr>
    </w:div>
    <w:div w:id="1523736766">
      <w:bodyDiv w:val="1"/>
      <w:marLeft w:val="0"/>
      <w:marRight w:val="0"/>
      <w:marTop w:val="0"/>
      <w:marBottom w:val="0"/>
      <w:divBdr>
        <w:top w:val="none" w:sz="0" w:space="0" w:color="auto"/>
        <w:left w:val="none" w:sz="0" w:space="0" w:color="auto"/>
        <w:bottom w:val="none" w:sz="0" w:space="0" w:color="auto"/>
        <w:right w:val="none" w:sz="0" w:space="0" w:color="auto"/>
      </w:divBdr>
    </w:div>
    <w:div w:id="1528368568">
      <w:bodyDiv w:val="1"/>
      <w:marLeft w:val="0"/>
      <w:marRight w:val="0"/>
      <w:marTop w:val="0"/>
      <w:marBottom w:val="0"/>
      <w:divBdr>
        <w:top w:val="none" w:sz="0" w:space="0" w:color="auto"/>
        <w:left w:val="none" w:sz="0" w:space="0" w:color="auto"/>
        <w:bottom w:val="none" w:sz="0" w:space="0" w:color="auto"/>
        <w:right w:val="none" w:sz="0" w:space="0" w:color="auto"/>
      </w:divBdr>
    </w:div>
    <w:div w:id="1531527469">
      <w:bodyDiv w:val="1"/>
      <w:marLeft w:val="0"/>
      <w:marRight w:val="0"/>
      <w:marTop w:val="0"/>
      <w:marBottom w:val="0"/>
      <w:divBdr>
        <w:top w:val="none" w:sz="0" w:space="0" w:color="auto"/>
        <w:left w:val="none" w:sz="0" w:space="0" w:color="auto"/>
        <w:bottom w:val="none" w:sz="0" w:space="0" w:color="auto"/>
        <w:right w:val="none" w:sz="0" w:space="0" w:color="auto"/>
      </w:divBdr>
    </w:div>
    <w:div w:id="1533612620">
      <w:bodyDiv w:val="1"/>
      <w:marLeft w:val="0"/>
      <w:marRight w:val="0"/>
      <w:marTop w:val="0"/>
      <w:marBottom w:val="0"/>
      <w:divBdr>
        <w:top w:val="none" w:sz="0" w:space="0" w:color="auto"/>
        <w:left w:val="none" w:sz="0" w:space="0" w:color="auto"/>
        <w:bottom w:val="none" w:sz="0" w:space="0" w:color="auto"/>
        <w:right w:val="none" w:sz="0" w:space="0" w:color="auto"/>
      </w:divBdr>
    </w:div>
    <w:div w:id="1533878250">
      <w:bodyDiv w:val="1"/>
      <w:marLeft w:val="0"/>
      <w:marRight w:val="0"/>
      <w:marTop w:val="0"/>
      <w:marBottom w:val="0"/>
      <w:divBdr>
        <w:top w:val="none" w:sz="0" w:space="0" w:color="auto"/>
        <w:left w:val="none" w:sz="0" w:space="0" w:color="auto"/>
        <w:bottom w:val="none" w:sz="0" w:space="0" w:color="auto"/>
        <w:right w:val="none" w:sz="0" w:space="0" w:color="auto"/>
      </w:divBdr>
    </w:div>
    <w:div w:id="1534883069">
      <w:bodyDiv w:val="1"/>
      <w:marLeft w:val="0"/>
      <w:marRight w:val="0"/>
      <w:marTop w:val="0"/>
      <w:marBottom w:val="0"/>
      <w:divBdr>
        <w:top w:val="none" w:sz="0" w:space="0" w:color="auto"/>
        <w:left w:val="none" w:sz="0" w:space="0" w:color="auto"/>
        <w:bottom w:val="none" w:sz="0" w:space="0" w:color="auto"/>
        <w:right w:val="none" w:sz="0" w:space="0" w:color="auto"/>
      </w:divBdr>
    </w:div>
    <w:div w:id="1538811854">
      <w:bodyDiv w:val="1"/>
      <w:marLeft w:val="0"/>
      <w:marRight w:val="0"/>
      <w:marTop w:val="0"/>
      <w:marBottom w:val="0"/>
      <w:divBdr>
        <w:top w:val="none" w:sz="0" w:space="0" w:color="auto"/>
        <w:left w:val="none" w:sz="0" w:space="0" w:color="auto"/>
        <w:bottom w:val="none" w:sz="0" w:space="0" w:color="auto"/>
        <w:right w:val="none" w:sz="0" w:space="0" w:color="auto"/>
      </w:divBdr>
    </w:div>
    <w:div w:id="1539269939">
      <w:bodyDiv w:val="1"/>
      <w:marLeft w:val="0"/>
      <w:marRight w:val="0"/>
      <w:marTop w:val="0"/>
      <w:marBottom w:val="0"/>
      <w:divBdr>
        <w:top w:val="none" w:sz="0" w:space="0" w:color="auto"/>
        <w:left w:val="none" w:sz="0" w:space="0" w:color="auto"/>
        <w:bottom w:val="none" w:sz="0" w:space="0" w:color="auto"/>
        <w:right w:val="none" w:sz="0" w:space="0" w:color="auto"/>
      </w:divBdr>
      <w:divsChild>
        <w:div w:id="720446740">
          <w:marLeft w:val="1440"/>
          <w:marRight w:val="0"/>
          <w:marTop w:val="0"/>
          <w:marBottom w:val="60"/>
          <w:divBdr>
            <w:top w:val="none" w:sz="0" w:space="0" w:color="auto"/>
            <w:left w:val="none" w:sz="0" w:space="0" w:color="auto"/>
            <w:bottom w:val="none" w:sz="0" w:space="0" w:color="auto"/>
            <w:right w:val="none" w:sz="0" w:space="0" w:color="auto"/>
          </w:divBdr>
        </w:div>
        <w:div w:id="1822765841">
          <w:marLeft w:val="1440"/>
          <w:marRight w:val="0"/>
          <w:marTop w:val="0"/>
          <w:marBottom w:val="60"/>
          <w:divBdr>
            <w:top w:val="none" w:sz="0" w:space="0" w:color="auto"/>
            <w:left w:val="none" w:sz="0" w:space="0" w:color="auto"/>
            <w:bottom w:val="none" w:sz="0" w:space="0" w:color="auto"/>
            <w:right w:val="none" w:sz="0" w:space="0" w:color="auto"/>
          </w:divBdr>
        </w:div>
        <w:div w:id="1294412045">
          <w:marLeft w:val="1440"/>
          <w:marRight w:val="0"/>
          <w:marTop w:val="0"/>
          <w:marBottom w:val="60"/>
          <w:divBdr>
            <w:top w:val="none" w:sz="0" w:space="0" w:color="auto"/>
            <w:left w:val="none" w:sz="0" w:space="0" w:color="auto"/>
            <w:bottom w:val="none" w:sz="0" w:space="0" w:color="auto"/>
            <w:right w:val="none" w:sz="0" w:space="0" w:color="auto"/>
          </w:divBdr>
        </w:div>
      </w:divsChild>
    </w:div>
    <w:div w:id="153966454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11664">
      <w:bodyDiv w:val="1"/>
      <w:marLeft w:val="0"/>
      <w:marRight w:val="0"/>
      <w:marTop w:val="0"/>
      <w:marBottom w:val="0"/>
      <w:divBdr>
        <w:top w:val="none" w:sz="0" w:space="0" w:color="auto"/>
        <w:left w:val="none" w:sz="0" w:space="0" w:color="auto"/>
        <w:bottom w:val="none" w:sz="0" w:space="0" w:color="auto"/>
        <w:right w:val="none" w:sz="0" w:space="0" w:color="auto"/>
      </w:divBdr>
    </w:div>
    <w:div w:id="1542665766">
      <w:bodyDiv w:val="1"/>
      <w:marLeft w:val="0"/>
      <w:marRight w:val="0"/>
      <w:marTop w:val="0"/>
      <w:marBottom w:val="0"/>
      <w:divBdr>
        <w:top w:val="none" w:sz="0" w:space="0" w:color="auto"/>
        <w:left w:val="none" w:sz="0" w:space="0" w:color="auto"/>
        <w:bottom w:val="none" w:sz="0" w:space="0" w:color="auto"/>
        <w:right w:val="none" w:sz="0" w:space="0" w:color="auto"/>
      </w:divBdr>
    </w:div>
    <w:div w:id="1543833377">
      <w:bodyDiv w:val="1"/>
      <w:marLeft w:val="0"/>
      <w:marRight w:val="0"/>
      <w:marTop w:val="0"/>
      <w:marBottom w:val="0"/>
      <w:divBdr>
        <w:top w:val="none" w:sz="0" w:space="0" w:color="auto"/>
        <w:left w:val="none" w:sz="0" w:space="0" w:color="auto"/>
        <w:bottom w:val="none" w:sz="0" w:space="0" w:color="auto"/>
        <w:right w:val="none" w:sz="0" w:space="0" w:color="auto"/>
      </w:divBdr>
    </w:div>
    <w:div w:id="1546717413">
      <w:bodyDiv w:val="1"/>
      <w:marLeft w:val="0"/>
      <w:marRight w:val="0"/>
      <w:marTop w:val="0"/>
      <w:marBottom w:val="0"/>
      <w:divBdr>
        <w:top w:val="none" w:sz="0" w:space="0" w:color="auto"/>
        <w:left w:val="none" w:sz="0" w:space="0" w:color="auto"/>
        <w:bottom w:val="none" w:sz="0" w:space="0" w:color="auto"/>
        <w:right w:val="none" w:sz="0" w:space="0" w:color="auto"/>
      </w:divBdr>
    </w:div>
    <w:div w:id="1547330870">
      <w:bodyDiv w:val="1"/>
      <w:marLeft w:val="0"/>
      <w:marRight w:val="0"/>
      <w:marTop w:val="0"/>
      <w:marBottom w:val="0"/>
      <w:divBdr>
        <w:top w:val="none" w:sz="0" w:space="0" w:color="auto"/>
        <w:left w:val="none" w:sz="0" w:space="0" w:color="auto"/>
        <w:bottom w:val="none" w:sz="0" w:space="0" w:color="auto"/>
        <w:right w:val="none" w:sz="0" w:space="0" w:color="auto"/>
      </w:divBdr>
    </w:div>
    <w:div w:id="1548905823">
      <w:bodyDiv w:val="1"/>
      <w:marLeft w:val="0"/>
      <w:marRight w:val="0"/>
      <w:marTop w:val="0"/>
      <w:marBottom w:val="0"/>
      <w:divBdr>
        <w:top w:val="none" w:sz="0" w:space="0" w:color="auto"/>
        <w:left w:val="none" w:sz="0" w:space="0" w:color="auto"/>
        <w:bottom w:val="none" w:sz="0" w:space="0" w:color="auto"/>
        <w:right w:val="none" w:sz="0" w:space="0" w:color="auto"/>
      </w:divBdr>
    </w:div>
    <w:div w:id="1551116743">
      <w:bodyDiv w:val="1"/>
      <w:marLeft w:val="0"/>
      <w:marRight w:val="0"/>
      <w:marTop w:val="0"/>
      <w:marBottom w:val="0"/>
      <w:divBdr>
        <w:top w:val="none" w:sz="0" w:space="0" w:color="auto"/>
        <w:left w:val="none" w:sz="0" w:space="0" w:color="auto"/>
        <w:bottom w:val="none" w:sz="0" w:space="0" w:color="auto"/>
        <w:right w:val="none" w:sz="0" w:space="0" w:color="auto"/>
      </w:divBdr>
    </w:div>
    <w:div w:id="1552228485">
      <w:bodyDiv w:val="1"/>
      <w:marLeft w:val="0"/>
      <w:marRight w:val="0"/>
      <w:marTop w:val="0"/>
      <w:marBottom w:val="0"/>
      <w:divBdr>
        <w:top w:val="none" w:sz="0" w:space="0" w:color="auto"/>
        <w:left w:val="none" w:sz="0" w:space="0" w:color="auto"/>
        <w:bottom w:val="none" w:sz="0" w:space="0" w:color="auto"/>
        <w:right w:val="none" w:sz="0" w:space="0" w:color="auto"/>
      </w:divBdr>
    </w:div>
    <w:div w:id="1553496320">
      <w:bodyDiv w:val="1"/>
      <w:marLeft w:val="0"/>
      <w:marRight w:val="0"/>
      <w:marTop w:val="0"/>
      <w:marBottom w:val="0"/>
      <w:divBdr>
        <w:top w:val="none" w:sz="0" w:space="0" w:color="auto"/>
        <w:left w:val="none" w:sz="0" w:space="0" w:color="auto"/>
        <w:bottom w:val="none" w:sz="0" w:space="0" w:color="auto"/>
        <w:right w:val="none" w:sz="0" w:space="0" w:color="auto"/>
      </w:divBdr>
    </w:div>
    <w:div w:id="1554850293">
      <w:bodyDiv w:val="1"/>
      <w:marLeft w:val="0"/>
      <w:marRight w:val="0"/>
      <w:marTop w:val="0"/>
      <w:marBottom w:val="0"/>
      <w:divBdr>
        <w:top w:val="none" w:sz="0" w:space="0" w:color="auto"/>
        <w:left w:val="none" w:sz="0" w:space="0" w:color="auto"/>
        <w:bottom w:val="none" w:sz="0" w:space="0" w:color="auto"/>
        <w:right w:val="none" w:sz="0" w:space="0" w:color="auto"/>
      </w:divBdr>
    </w:div>
    <w:div w:id="1556160815">
      <w:bodyDiv w:val="1"/>
      <w:marLeft w:val="0"/>
      <w:marRight w:val="0"/>
      <w:marTop w:val="0"/>
      <w:marBottom w:val="0"/>
      <w:divBdr>
        <w:top w:val="none" w:sz="0" w:space="0" w:color="auto"/>
        <w:left w:val="none" w:sz="0" w:space="0" w:color="auto"/>
        <w:bottom w:val="none" w:sz="0" w:space="0" w:color="auto"/>
        <w:right w:val="none" w:sz="0" w:space="0" w:color="auto"/>
      </w:divBdr>
    </w:div>
    <w:div w:id="1557089397">
      <w:bodyDiv w:val="1"/>
      <w:marLeft w:val="0"/>
      <w:marRight w:val="0"/>
      <w:marTop w:val="0"/>
      <w:marBottom w:val="0"/>
      <w:divBdr>
        <w:top w:val="none" w:sz="0" w:space="0" w:color="auto"/>
        <w:left w:val="none" w:sz="0" w:space="0" w:color="auto"/>
        <w:bottom w:val="none" w:sz="0" w:space="0" w:color="auto"/>
        <w:right w:val="none" w:sz="0" w:space="0" w:color="auto"/>
      </w:divBdr>
    </w:div>
    <w:div w:id="1558512770">
      <w:bodyDiv w:val="1"/>
      <w:marLeft w:val="0"/>
      <w:marRight w:val="0"/>
      <w:marTop w:val="0"/>
      <w:marBottom w:val="0"/>
      <w:divBdr>
        <w:top w:val="none" w:sz="0" w:space="0" w:color="auto"/>
        <w:left w:val="none" w:sz="0" w:space="0" w:color="auto"/>
        <w:bottom w:val="none" w:sz="0" w:space="0" w:color="auto"/>
        <w:right w:val="none" w:sz="0" w:space="0" w:color="auto"/>
      </w:divBdr>
    </w:div>
    <w:div w:id="1558783673">
      <w:bodyDiv w:val="1"/>
      <w:marLeft w:val="0"/>
      <w:marRight w:val="0"/>
      <w:marTop w:val="0"/>
      <w:marBottom w:val="0"/>
      <w:divBdr>
        <w:top w:val="none" w:sz="0" w:space="0" w:color="auto"/>
        <w:left w:val="none" w:sz="0" w:space="0" w:color="auto"/>
        <w:bottom w:val="none" w:sz="0" w:space="0" w:color="auto"/>
        <w:right w:val="none" w:sz="0" w:space="0" w:color="auto"/>
      </w:divBdr>
    </w:div>
    <w:div w:id="1558857247">
      <w:bodyDiv w:val="1"/>
      <w:marLeft w:val="0"/>
      <w:marRight w:val="0"/>
      <w:marTop w:val="0"/>
      <w:marBottom w:val="0"/>
      <w:divBdr>
        <w:top w:val="none" w:sz="0" w:space="0" w:color="auto"/>
        <w:left w:val="none" w:sz="0" w:space="0" w:color="auto"/>
        <w:bottom w:val="none" w:sz="0" w:space="0" w:color="auto"/>
        <w:right w:val="none" w:sz="0" w:space="0" w:color="auto"/>
      </w:divBdr>
    </w:div>
    <w:div w:id="1559129968">
      <w:bodyDiv w:val="1"/>
      <w:marLeft w:val="0"/>
      <w:marRight w:val="0"/>
      <w:marTop w:val="0"/>
      <w:marBottom w:val="0"/>
      <w:divBdr>
        <w:top w:val="none" w:sz="0" w:space="0" w:color="auto"/>
        <w:left w:val="none" w:sz="0" w:space="0" w:color="auto"/>
        <w:bottom w:val="none" w:sz="0" w:space="0" w:color="auto"/>
        <w:right w:val="none" w:sz="0" w:space="0" w:color="auto"/>
      </w:divBdr>
    </w:div>
    <w:div w:id="1560046739">
      <w:bodyDiv w:val="1"/>
      <w:marLeft w:val="0"/>
      <w:marRight w:val="0"/>
      <w:marTop w:val="0"/>
      <w:marBottom w:val="0"/>
      <w:divBdr>
        <w:top w:val="none" w:sz="0" w:space="0" w:color="auto"/>
        <w:left w:val="none" w:sz="0" w:space="0" w:color="auto"/>
        <w:bottom w:val="none" w:sz="0" w:space="0" w:color="auto"/>
        <w:right w:val="none" w:sz="0" w:space="0" w:color="auto"/>
      </w:divBdr>
    </w:div>
    <w:div w:id="1560164693">
      <w:bodyDiv w:val="1"/>
      <w:marLeft w:val="0"/>
      <w:marRight w:val="0"/>
      <w:marTop w:val="0"/>
      <w:marBottom w:val="0"/>
      <w:divBdr>
        <w:top w:val="none" w:sz="0" w:space="0" w:color="auto"/>
        <w:left w:val="none" w:sz="0" w:space="0" w:color="auto"/>
        <w:bottom w:val="none" w:sz="0" w:space="0" w:color="auto"/>
        <w:right w:val="none" w:sz="0" w:space="0" w:color="auto"/>
      </w:divBdr>
    </w:div>
    <w:div w:id="1560820366">
      <w:bodyDiv w:val="1"/>
      <w:marLeft w:val="0"/>
      <w:marRight w:val="0"/>
      <w:marTop w:val="0"/>
      <w:marBottom w:val="0"/>
      <w:divBdr>
        <w:top w:val="none" w:sz="0" w:space="0" w:color="auto"/>
        <w:left w:val="none" w:sz="0" w:space="0" w:color="auto"/>
        <w:bottom w:val="none" w:sz="0" w:space="0" w:color="auto"/>
        <w:right w:val="none" w:sz="0" w:space="0" w:color="auto"/>
      </w:divBdr>
    </w:div>
    <w:div w:id="1560822678">
      <w:bodyDiv w:val="1"/>
      <w:marLeft w:val="0"/>
      <w:marRight w:val="0"/>
      <w:marTop w:val="0"/>
      <w:marBottom w:val="0"/>
      <w:divBdr>
        <w:top w:val="none" w:sz="0" w:space="0" w:color="auto"/>
        <w:left w:val="none" w:sz="0" w:space="0" w:color="auto"/>
        <w:bottom w:val="none" w:sz="0" w:space="0" w:color="auto"/>
        <w:right w:val="none" w:sz="0" w:space="0" w:color="auto"/>
      </w:divBdr>
    </w:div>
    <w:div w:id="1561205534">
      <w:bodyDiv w:val="1"/>
      <w:marLeft w:val="0"/>
      <w:marRight w:val="0"/>
      <w:marTop w:val="0"/>
      <w:marBottom w:val="0"/>
      <w:divBdr>
        <w:top w:val="none" w:sz="0" w:space="0" w:color="auto"/>
        <w:left w:val="none" w:sz="0" w:space="0" w:color="auto"/>
        <w:bottom w:val="none" w:sz="0" w:space="0" w:color="auto"/>
        <w:right w:val="none" w:sz="0" w:space="0" w:color="auto"/>
      </w:divBdr>
    </w:div>
    <w:div w:id="1562403977">
      <w:bodyDiv w:val="1"/>
      <w:marLeft w:val="0"/>
      <w:marRight w:val="0"/>
      <w:marTop w:val="0"/>
      <w:marBottom w:val="0"/>
      <w:divBdr>
        <w:top w:val="none" w:sz="0" w:space="0" w:color="auto"/>
        <w:left w:val="none" w:sz="0" w:space="0" w:color="auto"/>
        <w:bottom w:val="none" w:sz="0" w:space="0" w:color="auto"/>
        <w:right w:val="none" w:sz="0" w:space="0" w:color="auto"/>
      </w:divBdr>
    </w:div>
    <w:div w:id="1563639741">
      <w:bodyDiv w:val="1"/>
      <w:marLeft w:val="0"/>
      <w:marRight w:val="0"/>
      <w:marTop w:val="0"/>
      <w:marBottom w:val="0"/>
      <w:divBdr>
        <w:top w:val="none" w:sz="0" w:space="0" w:color="auto"/>
        <w:left w:val="none" w:sz="0" w:space="0" w:color="auto"/>
        <w:bottom w:val="none" w:sz="0" w:space="0" w:color="auto"/>
        <w:right w:val="none" w:sz="0" w:space="0" w:color="auto"/>
      </w:divBdr>
    </w:div>
    <w:div w:id="1565096046">
      <w:bodyDiv w:val="1"/>
      <w:marLeft w:val="0"/>
      <w:marRight w:val="0"/>
      <w:marTop w:val="0"/>
      <w:marBottom w:val="0"/>
      <w:divBdr>
        <w:top w:val="none" w:sz="0" w:space="0" w:color="auto"/>
        <w:left w:val="none" w:sz="0" w:space="0" w:color="auto"/>
        <w:bottom w:val="none" w:sz="0" w:space="0" w:color="auto"/>
        <w:right w:val="none" w:sz="0" w:space="0" w:color="auto"/>
      </w:divBdr>
    </w:div>
    <w:div w:id="1565483150">
      <w:bodyDiv w:val="1"/>
      <w:marLeft w:val="0"/>
      <w:marRight w:val="0"/>
      <w:marTop w:val="0"/>
      <w:marBottom w:val="0"/>
      <w:divBdr>
        <w:top w:val="none" w:sz="0" w:space="0" w:color="auto"/>
        <w:left w:val="none" w:sz="0" w:space="0" w:color="auto"/>
        <w:bottom w:val="none" w:sz="0" w:space="0" w:color="auto"/>
        <w:right w:val="none" w:sz="0" w:space="0" w:color="auto"/>
      </w:divBdr>
    </w:div>
    <w:div w:id="1565675806">
      <w:bodyDiv w:val="1"/>
      <w:marLeft w:val="0"/>
      <w:marRight w:val="0"/>
      <w:marTop w:val="0"/>
      <w:marBottom w:val="0"/>
      <w:divBdr>
        <w:top w:val="none" w:sz="0" w:space="0" w:color="auto"/>
        <w:left w:val="none" w:sz="0" w:space="0" w:color="auto"/>
        <w:bottom w:val="none" w:sz="0" w:space="0" w:color="auto"/>
        <w:right w:val="none" w:sz="0" w:space="0" w:color="auto"/>
      </w:divBdr>
    </w:div>
    <w:div w:id="1567378102">
      <w:bodyDiv w:val="1"/>
      <w:marLeft w:val="0"/>
      <w:marRight w:val="0"/>
      <w:marTop w:val="0"/>
      <w:marBottom w:val="0"/>
      <w:divBdr>
        <w:top w:val="none" w:sz="0" w:space="0" w:color="auto"/>
        <w:left w:val="none" w:sz="0" w:space="0" w:color="auto"/>
        <w:bottom w:val="none" w:sz="0" w:space="0" w:color="auto"/>
        <w:right w:val="none" w:sz="0" w:space="0" w:color="auto"/>
      </w:divBdr>
    </w:div>
    <w:div w:id="1567951562">
      <w:bodyDiv w:val="1"/>
      <w:marLeft w:val="0"/>
      <w:marRight w:val="0"/>
      <w:marTop w:val="0"/>
      <w:marBottom w:val="0"/>
      <w:divBdr>
        <w:top w:val="none" w:sz="0" w:space="0" w:color="auto"/>
        <w:left w:val="none" w:sz="0" w:space="0" w:color="auto"/>
        <w:bottom w:val="none" w:sz="0" w:space="0" w:color="auto"/>
        <w:right w:val="none" w:sz="0" w:space="0" w:color="auto"/>
      </w:divBdr>
    </w:div>
    <w:div w:id="1570072915">
      <w:bodyDiv w:val="1"/>
      <w:marLeft w:val="0"/>
      <w:marRight w:val="0"/>
      <w:marTop w:val="0"/>
      <w:marBottom w:val="0"/>
      <w:divBdr>
        <w:top w:val="none" w:sz="0" w:space="0" w:color="auto"/>
        <w:left w:val="none" w:sz="0" w:space="0" w:color="auto"/>
        <w:bottom w:val="none" w:sz="0" w:space="0" w:color="auto"/>
        <w:right w:val="none" w:sz="0" w:space="0" w:color="auto"/>
      </w:divBdr>
    </w:div>
    <w:div w:id="1571621116">
      <w:bodyDiv w:val="1"/>
      <w:marLeft w:val="0"/>
      <w:marRight w:val="0"/>
      <w:marTop w:val="0"/>
      <w:marBottom w:val="0"/>
      <w:divBdr>
        <w:top w:val="none" w:sz="0" w:space="0" w:color="auto"/>
        <w:left w:val="none" w:sz="0" w:space="0" w:color="auto"/>
        <w:bottom w:val="none" w:sz="0" w:space="0" w:color="auto"/>
        <w:right w:val="none" w:sz="0" w:space="0" w:color="auto"/>
      </w:divBdr>
    </w:div>
    <w:div w:id="1574703133">
      <w:bodyDiv w:val="1"/>
      <w:marLeft w:val="0"/>
      <w:marRight w:val="0"/>
      <w:marTop w:val="0"/>
      <w:marBottom w:val="0"/>
      <w:divBdr>
        <w:top w:val="none" w:sz="0" w:space="0" w:color="auto"/>
        <w:left w:val="none" w:sz="0" w:space="0" w:color="auto"/>
        <w:bottom w:val="none" w:sz="0" w:space="0" w:color="auto"/>
        <w:right w:val="none" w:sz="0" w:space="0" w:color="auto"/>
      </w:divBdr>
    </w:div>
    <w:div w:id="1575507140">
      <w:bodyDiv w:val="1"/>
      <w:marLeft w:val="0"/>
      <w:marRight w:val="0"/>
      <w:marTop w:val="0"/>
      <w:marBottom w:val="0"/>
      <w:divBdr>
        <w:top w:val="none" w:sz="0" w:space="0" w:color="auto"/>
        <w:left w:val="none" w:sz="0" w:space="0" w:color="auto"/>
        <w:bottom w:val="none" w:sz="0" w:space="0" w:color="auto"/>
        <w:right w:val="none" w:sz="0" w:space="0" w:color="auto"/>
      </w:divBdr>
    </w:div>
    <w:div w:id="1579092458">
      <w:bodyDiv w:val="1"/>
      <w:marLeft w:val="0"/>
      <w:marRight w:val="0"/>
      <w:marTop w:val="0"/>
      <w:marBottom w:val="0"/>
      <w:divBdr>
        <w:top w:val="none" w:sz="0" w:space="0" w:color="auto"/>
        <w:left w:val="none" w:sz="0" w:space="0" w:color="auto"/>
        <w:bottom w:val="none" w:sz="0" w:space="0" w:color="auto"/>
        <w:right w:val="none" w:sz="0" w:space="0" w:color="auto"/>
      </w:divBdr>
    </w:div>
    <w:div w:id="1579629329">
      <w:bodyDiv w:val="1"/>
      <w:marLeft w:val="0"/>
      <w:marRight w:val="0"/>
      <w:marTop w:val="0"/>
      <w:marBottom w:val="0"/>
      <w:divBdr>
        <w:top w:val="none" w:sz="0" w:space="0" w:color="auto"/>
        <w:left w:val="none" w:sz="0" w:space="0" w:color="auto"/>
        <w:bottom w:val="none" w:sz="0" w:space="0" w:color="auto"/>
        <w:right w:val="none" w:sz="0" w:space="0" w:color="auto"/>
      </w:divBdr>
    </w:div>
    <w:div w:id="1580335517">
      <w:bodyDiv w:val="1"/>
      <w:marLeft w:val="0"/>
      <w:marRight w:val="0"/>
      <w:marTop w:val="0"/>
      <w:marBottom w:val="0"/>
      <w:divBdr>
        <w:top w:val="none" w:sz="0" w:space="0" w:color="auto"/>
        <w:left w:val="none" w:sz="0" w:space="0" w:color="auto"/>
        <w:bottom w:val="none" w:sz="0" w:space="0" w:color="auto"/>
        <w:right w:val="none" w:sz="0" w:space="0" w:color="auto"/>
      </w:divBdr>
    </w:div>
    <w:div w:id="1580670252">
      <w:bodyDiv w:val="1"/>
      <w:marLeft w:val="0"/>
      <w:marRight w:val="0"/>
      <w:marTop w:val="0"/>
      <w:marBottom w:val="0"/>
      <w:divBdr>
        <w:top w:val="none" w:sz="0" w:space="0" w:color="auto"/>
        <w:left w:val="none" w:sz="0" w:space="0" w:color="auto"/>
        <w:bottom w:val="none" w:sz="0" w:space="0" w:color="auto"/>
        <w:right w:val="none" w:sz="0" w:space="0" w:color="auto"/>
      </w:divBdr>
    </w:div>
    <w:div w:id="1581137791">
      <w:bodyDiv w:val="1"/>
      <w:marLeft w:val="0"/>
      <w:marRight w:val="0"/>
      <w:marTop w:val="0"/>
      <w:marBottom w:val="0"/>
      <w:divBdr>
        <w:top w:val="none" w:sz="0" w:space="0" w:color="auto"/>
        <w:left w:val="none" w:sz="0" w:space="0" w:color="auto"/>
        <w:bottom w:val="none" w:sz="0" w:space="0" w:color="auto"/>
        <w:right w:val="none" w:sz="0" w:space="0" w:color="auto"/>
      </w:divBdr>
    </w:div>
    <w:div w:id="1581794354">
      <w:bodyDiv w:val="1"/>
      <w:marLeft w:val="0"/>
      <w:marRight w:val="0"/>
      <w:marTop w:val="0"/>
      <w:marBottom w:val="0"/>
      <w:divBdr>
        <w:top w:val="none" w:sz="0" w:space="0" w:color="auto"/>
        <w:left w:val="none" w:sz="0" w:space="0" w:color="auto"/>
        <w:bottom w:val="none" w:sz="0" w:space="0" w:color="auto"/>
        <w:right w:val="none" w:sz="0" w:space="0" w:color="auto"/>
      </w:divBdr>
    </w:div>
    <w:div w:id="1581986740">
      <w:bodyDiv w:val="1"/>
      <w:marLeft w:val="0"/>
      <w:marRight w:val="0"/>
      <w:marTop w:val="0"/>
      <w:marBottom w:val="0"/>
      <w:divBdr>
        <w:top w:val="none" w:sz="0" w:space="0" w:color="auto"/>
        <w:left w:val="none" w:sz="0" w:space="0" w:color="auto"/>
        <w:bottom w:val="none" w:sz="0" w:space="0" w:color="auto"/>
        <w:right w:val="none" w:sz="0" w:space="0" w:color="auto"/>
      </w:divBdr>
    </w:div>
    <w:div w:id="1581987321">
      <w:bodyDiv w:val="1"/>
      <w:marLeft w:val="0"/>
      <w:marRight w:val="0"/>
      <w:marTop w:val="0"/>
      <w:marBottom w:val="0"/>
      <w:divBdr>
        <w:top w:val="none" w:sz="0" w:space="0" w:color="auto"/>
        <w:left w:val="none" w:sz="0" w:space="0" w:color="auto"/>
        <w:bottom w:val="none" w:sz="0" w:space="0" w:color="auto"/>
        <w:right w:val="none" w:sz="0" w:space="0" w:color="auto"/>
      </w:divBdr>
    </w:div>
    <w:div w:id="1582063962">
      <w:bodyDiv w:val="1"/>
      <w:marLeft w:val="0"/>
      <w:marRight w:val="0"/>
      <w:marTop w:val="0"/>
      <w:marBottom w:val="0"/>
      <w:divBdr>
        <w:top w:val="none" w:sz="0" w:space="0" w:color="auto"/>
        <w:left w:val="none" w:sz="0" w:space="0" w:color="auto"/>
        <w:bottom w:val="none" w:sz="0" w:space="0" w:color="auto"/>
        <w:right w:val="none" w:sz="0" w:space="0" w:color="auto"/>
      </w:divBdr>
    </w:div>
    <w:div w:id="1583103914">
      <w:bodyDiv w:val="1"/>
      <w:marLeft w:val="0"/>
      <w:marRight w:val="0"/>
      <w:marTop w:val="0"/>
      <w:marBottom w:val="0"/>
      <w:divBdr>
        <w:top w:val="none" w:sz="0" w:space="0" w:color="auto"/>
        <w:left w:val="none" w:sz="0" w:space="0" w:color="auto"/>
        <w:bottom w:val="none" w:sz="0" w:space="0" w:color="auto"/>
        <w:right w:val="none" w:sz="0" w:space="0" w:color="auto"/>
      </w:divBdr>
    </w:div>
    <w:div w:id="1583220023">
      <w:bodyDiv w:val="1"/>
      <w:marLeft w:val="0"/>
      <w:marRight w:val="0"/>
      <w:marTop w:val="0"/>
      <w:marBottom w:val="0"/>
      <w:divBdr>
        <w:top w:val="none" w:sz="0" w:space="0" w:color="auto"/>
        <w:left w:val="none" w:sz="0" w:space="0" w:color="auto"/>
        <w:bottom w:val="none" w:sz="0" w:space="0" w:color="auto"/>
        <w:right w:val="none" w:sz="0" w:space="0" w:color="auto"/>
      </w:divBdr>
    </w:div>
    <w:div w:id="1584561958">
      <w:bodyDiv w:val="1"/>
      <w:marLeft w:val="0"/>
      <w:marRight w:val="0"/>
      <w:marTop w:val="0"/>
      <w:marBottom w:val="0"/>
      <w:divBdr>
        <w:top w:val="none" w:sz="0" w:space="0" w:color="auto"/>
        <w:left w:val="none" w:sz="0" w:space="0" w:color="auto"/>
        <w:bottom w:val="none" w:sz="0" w:space="0" w:color="auto"/>
        <w:right w:val="none" w:sz="0" w:space="0" w:color="auto"/>
      </w:divBdr>
    </w:div>
    <w:div w:id="1584755371">
      <w:bodyDiv w:val="1"/>
      <w:marLeft w:val="0"/>
      <w:marRight w:val="0"/>
      <w:marTop w:val="0"/>
      <w:marBottom w:val="0"/>
      <w:divBdr>
        <w:top w:val="none" w:sz="0" w:space="0" w:color="auto"/>
        <w:left w:val="none" w:sz="0" w:space="0" w:color="auto"/>
        <w:bottom w:val="none" w:sz="0" w:space="0" w:color="auto"/>
        <w:right w:val="none" w:sz="0" w:space="0" w:color="auto"/>
      </w:divBdr>
    </w:div>
    <w:div w:id="1584801123">
      <w:bodyDiv w:val="1"/>
      <w:marLeft w:val="0"/>
      <w:marRight w:val="0"/>
      <w:marTop w:val="0"/>
      <w:marBottom w:val="0"/>
      <w:divBdr>
        <w:top w:val="none" w:sz="0" w:space="0" w:color="auto"/>
        <w:left w:val="none" w:sz="0" w:space="0" w:color="auto"/>
        <w:bottom w:val="none" w:sz="0" w:space="0" w:color="auto"/>
        <w:right w:val="none" w:sz="0" w:space="0" w:color="auto"/>
      </w:divBdr>
    </w:div>
    <w:div w:id="1585189014">
      <w:bodyDiv w:val="1"/>
      <w:marLeft w:val="0"/>
      <w:marRight w:val="0"/>
      <w:marTop w:val="0"/>
      <w:marBottom w:val="0"/>
      <w:divBdr>
        <w:top w:val="none" w:sz="0" w:space="0" w:color="auto"/>
        <w:left w:val="none" w:sz="0" w:space="0" w:color="auto"/>
        <w:bottom w:val="none" w:sz="0" w:space="0" w:color="auto"/>
        <w:right w:val="none" w:sz="0" w:space="0" w:color="auto"/>
      </w:divBdr>
    </w:div>
    <w:div w:id="1586498041">
      <w:bodyDiv w:val="1"/>
      <w:marLeft w:val="0"/>
      <w:marRight w:val="0"/>
      <w:marTop w:val="0"/>
      <w:marBottom w:val="0"/>
      <w:divBdr>
        <w:top w:val="none" w:sz="0" w:space="0" w:color="auto"/>
        <w:left w:val="none" w:sz="0" w:space="0" w:color="auto"/>
        <w:bottom w:val="none" w:sz="0" w:space="0" w:color="auto"/>
        <w:right w:val="none" w:sz="0" w:space="0" w:color="auto"/>
      </w:divBdr>
    </w:div>
    <w:div w:id="1588420696">
      <w:bodyDiv w:val="1"/>
      <w:marLeft w:val="0"/>
      <w:marRight w:val="0"/>
      <w:marTop w:val="0"/>
      <w:marBottom w:val="0"/>
      <w:divBdr>
        <w:top w:val="none" w:sz="0" w:space="0" w:color="auto"/>
        <w:left w:val="none" w:sz="0" w:space="0" w:color="auto"/>
        <w:bottom w:val="none" w:sz="0" w:space="0" w:color="auto"/>
        <w:right w:val="none" w:sz="0" w:space="0" w:color="auto"/>
      </w:divBdr>
    </w:div>
    <w:div w:id="1588952900">
      <w:bodyDiv w:val="1"/>
      <w:marLeft w:val="0"/>
      <w:marRight w:val="0"/>
      <w:marTop w:val="0"/>
      <w:marBottom w:val="0"/>
      <w:divBdr>
        <w:top w:val="none" w:sz="0" w:space="0" w:color="auto"/>
        <w:left w:val="none" w:sz="0" w:space="0" w:color="auto"/>
        <w:bottom w:val="none" w:sz="0" w:space="0" w:color="auto"/>
        <w:right w:val="none" w:sz="0" w:space="0" w:color="auto"/>
      </w:divBdr>
    </w:div>
    <w:div w:id="1592737399">
      <w:bodyDiv w:val="1"/>
      <w:marLeft w:val="0"/>
      <w:marRight w:val="0"/>
      <w:marTop w:val="0"/>
      <w:marBottom w:val="0"/>
      <w:divBdr>
        <w:top w:val="none" w:sz="0" w:space="0" w:color="auto"/>
        <w:left w:val="none" w:sz="0" w:space="0" w:color="auto"/>
        <w:bottom w:val="none" w:sz="0" w:space="0" w:color="auto"/>
        <w:right w:val="none" w:sz="0" w:space="0" w:color="auto"/>
      </w:divBdr>
    </w:div>
    <w:div w:id="1593124095">
      <w:bodyDiv w:val="1"/>
      <w:marLeft w:val="0"/>
      <w:marRight w:val="0"/>
      <w:marTop w:val="0"/>
      <w:marBottom w:val="0"/>
      <w:divBdr>
        <w:top w:val="none" w:sz="0" w:space="0" w:color="auto"/>
        <w:left w:val="none" w:sz="0" w:space="0" w:color="auto"/>
        <w:bottom w:val="none" w:sz="0" w:space="0" w:color="auto"/>
        <w:right w:val="none" w:sz="0" w:space="0" w:color="auto"/>
      </w:divBdr>
    </w:div>
    <w:div w:id="1595432860">
      <w:bodyDiv w:val="1"/>
      <w:marLeft w:val="0"/>
      <w:marRight w:val="0"/>
      <w:marTop w:val="0"/>
      <w:marBottom w:val="0"/>
      <w:divBdr>
        <w:top w:val="none" w:sz="0" w:space="0" w:color="auto"/>
        <w:left w:val="none" w:sz="0" w:space="0" w:color="auto"/>
        <w:bottom w:val="none" w:sz="0" w:space="0" w:color="auto"/>
        <w:right w:val="none" w:sz="0" w:space="0" w:color="auto"/>
      </w:divBdr>
    </w:div>
    <w:div w:id="1596356656">
      <w:bodyDiv w:val="1"/>
      <w:marLeft w:val="0"/>
      <w:marRight w:val="0"/>
      <w:marTop w:val="0"/>
      <w:marBottom w:val="0"/>
      <w:divBdr>
        <w:top w:val="none" w:sz="0" w:space="0" w:color="auto"/>
        <w:left w:val="none" w:sz="0" w:space="0" w:color="auto"/>
        <w:bottom w:val="none" w:sz="0" w:space="0" w:color="auto"/>
        <w:right w:val="none" w:sz="0" w:space="0" w:color="auto"/>
      </w:divBdr>
    </w:div>
    <w:div w:id="1598443174">
      <w:bodyDiv w:val="1"/>
      <w:marLeft w:val="0"/>
      <w:marRight w:val="0"/>
      <w:marTop w:val="0"/>
      <w:marBottom w:val="0"/>
      <w:divBdr>
        <w:top w:val="none" w:sz="0" w:space="0" w:color="auto"/>
        <w:left w:val="none" w:sz="0" w:space="0" w:color="auto"/>
        <w:bottom w:val="none" w:sz="0" w:space="0" w:color="auto"/>
        <w:right w:val="none" w:sz="0" w:space="0" w:color="auto"/>
      </w:divBdr>
    </w:div>
    <w:div w:id="1598825935">
      <w:bodyDiv w:val="1"/>
      <w:marLeft w:val="0"/>
      <w:marRight w:val="0"/>
      <w:marTop w:val="0"/>
      <w:marBottom w:val="0"/>
      <w:divBdr>
        <w:top w:val="none" w:sz="0" w:space="0" w:color="auto"/>
        <w:left w:val="none" w:sz="0" w:space="0" w:color="auto"/>
        <w:bottom w:val="none" w:sz="0" w:space="0" w:color="auto"/>
        <w:right w:val="none" w:sz="0" w:space="0" w:color="auto"/>
      </w:divBdr>
    </w:div>
    <w:div w:id="1598903774">
      <w:bodyDiv w:val="1"/>
      <w:marLeft w:val="0"/>
      <w:marRight w:val="0"/>
      <w:marTop w:val="0"/>
      <w:marBottom w:val="0"/>
      <w:divBdr>
        <w:top w:val="none" w:sz="0" w:space="0" w:color="auto"/>
        <w:left w:val="none" w:sz="0" w:space="0" w:color="auto"/>
        <w:bottom w:val="none" w:sz="0" w:space="0" w:color="auto"/>
        <w:right w:val="none" w:sz="0" w:space="0" w:color="auto"/>
      </w:divBdr>
    </w:div>
    <w:div w:id="1600484492">
      <w:bodyDiv w:val="1"/>
      <w:marLeft w:val="0"/>
      <w:marRight w:val="0"/>
      <w:marTop w:val="0"/>
      <w:marBottom w:val="0"/>
      <w:divBdr>
        <w:top w:val="none" w:sz="0" w:space="0" w:color="auto"/>
        <w:left w:val="none" w:sz="0" w:space="0" w:color="auto"/>
        <w:bottom w:val="none" w:sz="0" w:space="0" w:color="auto"/>
        <w:right w:val="none" w:sz="0" w:space="0" w:color="auto"/>
      </w:divBdr>
    </w:div>
    <w:div w:id="1600599346">
      <w:bodyDiv w:val="1"/>
      <w:marLeft w:val="0"/>
      <w:marRight w:val="0"/>
      <w:marTop w:val="0"/>
      <w:marBottom w:val="0"/>
      <w:divBdr>
        <w:top w:val="none" w:sz="0" w:space="0" w:color="auto"/>
        <w:left w:val="none" w:sz="0" w:space="0" w:color="auto"/>
        <w:bottom w:val="none" w:sz="0" w:space="0" w:color="auto"/>
        <w:right w:val="none" w:sz="0" w:space="0" w:color="auto"/>
      </w:divBdr>
    </w:div>
    <w:div w:id="1600673952">
      <w:bodyDiv w:val="1"/>
      <w:marLeft w:val="0"/>
      <w:marRight w:val="0"/>
      <w:marTop w:val="0"/>
      <w:marBottom w:val="0"/>
      <w:divBdr>
        <w:top w:val="none" w:sz="0" w:space="0" w:color="auto"/>
        <w:left w:val="none" w:sz="0" w:space="0" w:color="auto"/>
        <w:bottom w:val="none" w:sz="0" w:space="0" w:color="auto"/>
        <w:right w:val="none" w:sz="0" w:space="0" w:color="auto"/>
      </w:divBdr>
    </w:div>
    <w:div w:id="1604148808">
      <w:bodyDiv w:val="1"/>
      <w:marLeft w:val="0"/>
      <w:marRight w:val="0"/>
      <w:marTop w:val="0"/>
      <w:marBottom w:val="0"/>
      <w:divBdr>
        <w:top w:val="none" w:sz="0" w:space="0" w:color="auto"/>
        <w:left w:val="none" w:sz="0" w:space="0" w:color="auto"/>
        <w:bottom w:val="none" w:sz="0" w:space="0" w:color="auto"/>
        <w:right w:val="none" w:sz="0" w:space="0" w:color="auto"/>
      </w:divBdr>
    </w:div>
    <w:div w:id="1606300868">
      <w:bodyDiv w:val="1"/>
      <w:marLeft w:val="0"/>
      <w:marRight w:val="0"/>
      <w:marTop w:val="0"/>
      <w:marBottom w:val="0"/>
      <w:divBdr>
        <w:top w:val="none" w:sz="0" w:space="0" w:color="auto"/>
        <w:left w:val="none" w:sz="0" w:space="0" w:color="auto"/>
        <w:bottom w:val="none" w:sz="0" w:space="0" w:color="auto"/>
        <w:right w:val="none" w:sz="0" w:space="0" w:color="auto"/>
      </w:divBdr>
    </w:div>
    <w:div w:id="1608081529">
      <w:bodyDiv w:val="1"/>
      <w:marLeft w:val="0"/>
      <w:marRight w:val="0"/>
      <w:marTop w:val="0"/>
      <w:marBottom w:val="0"/>
      <w:divBdr>
        <w:top w:val="none" w:sz="0" w:space="0" w:color="auto"/>
        <w:left w:val="none" w:sz="0" w:space="0" w:color="auto"/>
        <w:bottom w:val="none" w:sz="0" w:space="0" w:color="auto"/>
        <w:right w:val="none" w:sz="0" w:space="0" w:color="auto"/>
      </w:divBdr>
    </w:div>
    <w:div w:id="1609701192">
      <w:bodyDiv w:val="1"/>
      <w:marLeft w:val="0"/>
      <w:marRight w:val="0"/>
      <w:marTop w:val="0"/>
      <w:marBottom w:val="0"/>
      <w:divBdr>
        <w:top w:val="none" w:sz="0" w:space="0" w:color="auto"/>
        <w:left w:val="none" w:sz="0" w:space="0" w:color="auto"/>
        <w:bottom w:val="none" w:sz="0" w:space="0" w:color="auto"/>
        <w:right w:val="none" w:sz="0" w:space="0" w:color="auto"/>
      </w:divBdr>
    </w:div>
    <w:div w:id="1609849466">
      <w:bodyDiv w:val="1"/>
      <w:marLeft w:val="0"/>
      <w:marRight w:val="0"/>
      <w:marTop w:val="0"/>
      <w:marBottom w:val="0"/>
      <w:divBdr>
        <w:top w:val="none" w:sz="0" w:space="0" w:color="auto"/>
        <w:left w:val="none" w:sz="0" w:space="0" w:color="auto"/>
        <w:bottom w:val="none" w:sz="0" w:space="0" w:color="auto"/>
        <w:right w:val="none" w:sz="0" w:space="0" w:color="auto"/>
      </w:divBdr>
    </w:div>
    <w:div w:id="1611083690">
      <w:bodyDiv w:val="1"/>
      <w:marLeft w:val="0"/>
      <w:marRight w:val="0"/>
      <w:marTop w:val="0"/>
      <w:marBottom w:val="0"/>
      <w:divBdr>
        <w:top w:val="none" w:sz="0" w:space="0" w:color="auto"/>
        <w:left w:val="none" w:sz="0" w:space="0" w:color="auto"/>
        <w:bottom w:val="none" w:sz="0" w:space="0" w:color="auto"/>
        <w:right w:val="none" w:sz="0" w:space="0" w:color="auto"/>
      </w:divBdr>
    </w:div>
    <w:div w:id="1617639265">
      <w:bodyDiv w:val="1"/>
      <w:marLeft w:val="0"/>
      <w:marRight w:val="0"/>
      <w:marTop w:val="0"/>
      <w:marBottom w:val="0"/>
      <w:divBdr>
        <w:top w:val="none" w:sz="0" w:space="0" w:color="auto"/>
        <w:left w:val="none" w:sz="0" w:space="0" w:color="auto"/>
        <w:bottom w:val="none" w:sz="0" w:space="0" w:color="auto"/>
        <w:right w:val="none" w:sz="0" w:space="0" w:color="auto"/>
      </w:divBdr>
    </w:div>
    <w:div w:id="1619221648">
      <w:bodyDiv w:val="1"/>
      <w:marLeft w:val="0"/>
      <w:marRight w:val="0"/>
      <w:marTop w:val="0"/>
      <w:marBottom w:val="0"/>
      <w:divBdr>
        <w:top w:val="none" w:sz="0" w:space="0" w:color="auto"/>
        <w:left w:val="none" w:sz="0" w:space="0" w:color="auto"/>
        <w:bottom w:val="none" w:sz="0" w:space="0" w:color="auto"/>
        <w:right w:val="none" w:sz="0" w:space="0" w:color="auto"/>
      </w:divBdr>
    </w:div>
    <w:div w:id="1619951168">
      <w:bodyDiv w:val="1"/>
      <w:marLeft w:val="0"/>
      <w:marRight w:val="0"/>
      <w:marTop w:val="0"/>
      <w:marBottom w:val="0"/>
      <w:divBdr>
        <w:top w:val="none" w:sz="0" w:space="0" w:color="auto"/>
        <w:left w:val="none" w:sz="0" w:space="0" w:color="auto"/>
        <w:bottom w:val="none" w:sz="0" w:space="0" w:color="auto"/>
        <w:right w:val="none" w:sz="0" w:space="0" w:color="auto"/>
      </w:divBdr>
    </w:div>
    <w:div w:id="1620382121">
      <w:bodyDiv w:val="1"/>
      <w:marLeft w:val="0"/>
      <w:marRight w:val="0"/>
      <w:marTop w:val="0"/>
      <w:marBottom w:val="0"/>
      <w:divBdr>
        <w:top w:val="none" w:sz="0" w:space="0" w:color="auto"/>
        <w:left w:val="none" w:sz="0" w:space="0" w:color="auto"/>
        <w:bottom w:val="none" w:sz="0" w:space="0" w:color="auto"/>
        <w:right w:val="none" w:sz="0" w:space="0" w:color="auto"/>
      </w:divBdr>
    </w:div>
    <w:div w:id="1623531098">
      <w:bodyDiv w:val="1"/>
      <w:marLeft w:val="0"/>
      <w:marRight w:val="0"/>
      <w:marTop w:val="0"/>
      <w:marBottom w:val="0"/>
      <w:divBdr>
        <w:top w:val="none" w:sz="0" w:space="0" w:color="auto"/>
        <w:left w:val="none" w:sz="0" w:space="0" w:color="auto"/>
        <w:bottom w:val="none" w:sz="0" w:space="0" w:color="auto"/>
        <w:right w:val="none" w:sz="0" w:space="0" w:color="auto"/>
      </w:divBdr>
    </w:div>
    <w:div w:id="1625110935">
      <w:bodyDiv w:val="1"/>
      <w:marLeft w:val="0"/>
      <w:marRight w:val="0"/>
      <w:marTop w:val="0"/>
      <w:marBottom w:val="0"/>
      <w:divBdr>
        <w:top w:val="none" w:sz="0" w:space="0" w:color="auto"/>
        <w:left w:val="none" w:sz="0" w:space="0" w:color="auto"/>
        <w:bottom w:val="none" w:sz="0" w:space="0" w:color="auto"/>
        <w:right w:val="none" w:sz="0" w:space="0" w:color="auto"/>
      </w:divBdr>
    </w:div>
    <w:div w:id="1625650160">
      <w:bodyDiv w:val="1"/>
      <w:marLeft w:val="0"/>
      <w:marRight w:val="0"/>
      <w:marTop w:val="0"/>
      <w:marBottom w:val="0"/>
      <w:divBdr>
        <w:top w:val="none" w:sz="0" w:space="0" w:color="auto"/>
        <w:left w:val="none" w:sz="0" w:space="0" w:color="auto"/>
        <w:bottom w:val="none" w:sz="0" w:space="0" w:color="auto"/>
        <w:right w:val="none" w:sz="0" w:space="0" w:color="auto"/>
      </w:divBdr>
    </w:div>
    <w:div w:id="1626304278">
      <w:bodyDiv w:val="1"/>
      <w:marLeft w:val="0"/>
      <w:marRight w:val="0"/>
      <w:marTop w:val="0"/>
      <w:marBottom w:val="0"/>
      <w:divBdr>
        <w:top w:val="none" w:sz="0" w:space="0" w:color="auto"/>
        <w:left w:val="none" w:sz="0" w:space="0" w:color="auto"/>
        <w:bottom w:val="none" w:sz="0" w:space="0" w:color="auto"/>
        <w:right w:val="none" w:sz="0" w:space="0" w:color="auto"/>
      </w:divBdr>
    </w:div>
    <w:div w:id="1631745164">
      <w:bodyDiv w:val="1"/>
      <w:marLeft w:val="0"/>
      <w:marRight w:val="0"/>
      <w:marTop w:val="0"/>
      <w:marBottom w:val="0"/>
      <w:divBdr>
        <w:top w:val="none" w:sz="0" w:space="0" w:color="auto"/>
        <w:left w:val="none" w:sz="0" w:space="0" w:color="auto"/>
        <w:bottom w:val="none" w:sz="0" w:space="0" w:color="auto"/>
        <w:right w:val="none" w:sz="0" w:space="0" w:color="auto"/>
      </w:divBdr>
    </w:div>
    <w:div w:id="1633251665">
      <w:bodyDiv w:val="1"/>
      <w:marLeft w:val="0"/>
      <w:marRight w:val="0"/>
      <w:marTop w:val="0"/>
      <w:marBottom w:val="0"/>
      <w:divBdr>
        <w:top w:val="none" w:sz="0" w:space="0" w:color="auto"/>
        <w:left w:val="none" w:sz="0" w:space="0" w:color="auto"/>
        <w:bottom w:val="none" w:sz="0" w:space="0" w:color="auto"/>
        <w:right w:val="none" w:sz="0" w:space="0" w:color="auto"/>
      </w:divBdr>
    </w:div>
    <w:div w:id="1634360024">
      <w:bodyDiv w:val="1"/>
      <w:marLeft w:val="0"/>
      <w:marRight w:val="0"/>
      <w:marTop w:val="0"/>
      <w:marBottom w:val="0"/>
      <w:divBdr>
        <w:top w:val="none" w:sz="0" w:space="0" w:color="auto"/>
        <w:left w:val="none" w:sz="0" w:space="0" w:color="auto"/>
        <w:bottom w:val="none" w:sz="0" w:space="0" w:color="auto"/>
        <w:right w:val="none" w:sz="0" w:space="0" w:color="auto"/>
      </w:divBdr>
    </w:div>
    <w:div w:id="1634601157">
      <w:bodyDiv w:val="1"/>
      <w:marLeft w:val="0"/>
      <w:marRight w:val="0"/>
      <w:marTop w:val="0"/>
      <w:marBottom w:val="0"/>
      <w:divBdr>
        <w:top w:val="none" w:sz="0" w:space="0" w:color="auto"/>
        <w:left w:val="none" w:sz="0" w:space="0" w:color="auto"/>
        <w:bottom w:val="none" w:sz="0" w:space="0" w:color="auto"/>
        <w:right w:val="none" w:sz="0" w:space="0" w:color="auto"/>
      </w:divBdr>
    </w:div>
    <w:div w:id="1636835121">
      <w:bodyDiv w:val="1"/>
      <w:marLeft w:val="0"/>
      <w:marRight w:val="0"/>
      <w:marTop w:val="0"/>
      <w:marBottom w:val="0"/>
      <w:divBdr>
        <w:top w:val="none" w:sz="0" w:space="0" w:color="auto"/>
        <w:left w:val="none" w:sz="0" w:space="0" w:color="auto"/>
        <w:bottom w:val="none" w:sz="0" w:space="0" w:color="auto"/>
        <w:right w:val="none" w:sz="0" w:space="0" w:color="auto"/>
      </w:divBdr>
    </w:div>
    <w:div w:id="1637099598">
      <w:bodyDiv w:val="1"/>
      <w:marLeft w:val="0"/>
      <w:marRight w:val="0"/>
      <w:marTop w:val="0"/>
      <w:marBottom w:val="0"/>
      <w:divBdr>
        <w:top w:val="none" w:sz="0" w:space="0" w:color="auto"/>
        <w:left w:val="none" w:sz="0" w:space="0" w:color="auto"/>
        <w:bottom w:val="none" w:sz="0" w:space="0" w:color="auto"/>
        <w:right w:val="none" w:sz="0" w:space="0" w:color="auto"/>
      </w:divBdr>
    </w:div>
    <w:div w:id="1639066592">
      <w:bodyDiv w:val="1"/>
      <w:marLeft w:val="0"/>
      <w:marRight w:val="0"/>
      <w:marTop w:val="0"/>
      <w:marBottom w:val="0"/>
      <w:divBdr>
        <w:top w:val="none" w:sz="0" w:space="0" w:color="auto"/>
        <w:left w:val="none" w:sz="0" w:space="0" w:color="auto"/>
        <w:bottom w:val="none" w:sz="0" w:space="0" w:color="auto"/>
        <w:right w:val="none" w:sz="0" w:space="0" w:color="auto"/>
      </w:divBdr>
    </w:div>
    <w:div w:id="1641106231">
      <w:bodyDiv w:val="1"/>
      <w:marLeft w:val="0"/>
      <w:marRight w:val="0"/>
      <w:marTop w:val="0"/>
      <w:marBottom w:val="0"/>
      <w:divBdr>
        <w:top w:val="none" w:sz="0" w:space="0" w:color="auto"/>
        <w:left w:val="none" w:sz="0" w:space="0" w:color="auto"/>
        <w:bottom w:val="none" w:sz="0" w:space="0" w:color="auto"/>
        <w:right w:val="none" w:sz="0" w:space="0" w:color="auto"/>
      </w:divBdr>
    </w:div>
    <w:div w:id="1642923723">
      <w:bodyDiv w:val="1"/>
      <w:marLeft w:val="0"/>
      <w:marRight w:val="0"/>
      <w:marTop w:val="0"/>
      <w:marBottom w:val="0"/>
      <w:divBdr>
        <w:top w:val="none" w:sz="0" w:space="0" w:color="auto"/>
        <w:left w:val="none" w:sz="0" w:space="0" w:color="auto"/>
        <w:bottom w:val="none" w:sz="0" w:space="0" w:color="auto"/>
        <w:right w:val="none" w:sz="0" w:space="0" w:color="auto"/>
      </w:divBdr>
    </w:div>
    <w:div w:id="1643390577">
      <w:bodyDiv w:val="1"/>
      <w:marLeft w:val="0"/>
      <w:marRight w:val="0"/>
      <w:marTop w:val="0"/>
      <w:marBottom w:val="0"/>
      <w:divBdr>
        <w:top w:val="none" w:sz="0" w:space="0" w:color="auto"/>
        <w:left w:val="none" w:sz="0" w:space="0" w:color="auto"/>
        <w:bottom w:val="none" w:sz="0" w:space="0" w:color="auto"/>
        <w:right w:val="none" w:sz="0" w:space="0" w:color="auto"/>
      </w:divBdr>
    </w:div>
    <w:div w:id="1643578100">
      <w:bodyDiv w:val="1"/>
      <w:marLeft w:val="0"/>
      <w:marRight w:val="0"/>
      <w:marTop w:val="0"/>
      <w:marBottom w:val="0"/>
      <w:divBdr>
        <w:top w:val="none" w:sz="0" w:space="0" w:color="auto"/>
        <w:left w:val="none" w:sz="0" w:space="0" w:color="auto"/>
        <w:bottom w:val="none" w:sz="0" w:space="0" w:color="auto"/>
        <w:right w:val="none" w:sz="0" w:space="0" w:color="auto"/>
      </w:divBdr>
    </w:div>
    <w:div w:id="1644694375">
      <w:bodyDiv w:val="1"/>
      <w:marLeft w:val="0"/>
      <w:marRight w:val="0"/>
      <w:marTop w:val="0"/>
      <w:marBottom w:val="0"/>
      <w:divBdr>
        <w:top w:val="none" w:sz="0" w:space="0" w:color="auto"/>
        <w:left w:val="none" w:sz="0" w:space="0" w:color="auto"/>
        <w:bottom w:val="none" w:sz="0" w:space="0" w:color="auto"/>
        <w:right w:val="none" w:sz="0" w:space="0" w:color="auto"/>
      </w:divBdr>
    </w:div>
    <w:div w:id="1649623998">
      <w:bodyDiv w:val="1"/>
      <w:marLeft w:val="0"/>
      <w:marRight w:val="0"/>
      <w:marTop w:val="0"/>
      <w:marBottom w:val="0"/>
      <w:divBdr>
        <w:top w:val="none" w:sz="0" w:space="0" w:color="auto"/>
        <w:left w:val="none" w:sz="0" w:space="0" w:color="auto"/>
        <w:bottom w:val="none" w:sz="0" w:space="0" w:color="auto"/>
        <w:right w:val="none" w:sz="0" w:space="0" w:color="auto"/>
      </w:divBdr>
    </w:div>
    <w:div w:id="1650017718">
      <w:bodyDiv w:val="1"/>
      <w:marLeft w:val="0"/>
      <w:marRight w:val="0"/>
      <w:marTop w:val="0"/>
      <w:marBottom w:val="0"/>
      <w:divBdr>
        <w:top w:val="none" w:sz="0" w:space="0" w:color="auto"/>
        <w:left w:val="none" w:sz="0" w:space="0" w:color="auto"/>
        <w:bottom w:val="none" w:sz="0" w:space="0" w:color="auto"/>
        <w:right w:val="none" w:sz="0" w:space="0" w:color="auto"/>
      </w:divBdr>
    </w:div>
    <w:div w:id="1656176487">
      <w:bodyDiv w:val="1"/>
      <w:marLeft w:val="0"/>
      <w:marRight w:val="0"/>
      <w:marTop w:val="0"/>
      <w:marBottom w:val="0"/>
      <w:divBdr>
        <w:top w:val="none" w:sz="0" w:space="0" w:color="auto"/>
        <w:left w:val="none" w:sz="0" w:space="0" w:color="auto"/>
        <w:bottom w:val="none" w:sz="0" w:space="0" w:color="auto"/>
        <w:right w:val="none" w:sz="0" w:space="0" w:color="auto"/>
      </w:divBdr>
    </w:div>
    <w:div w:id="1656761024">
      <w:bodyDiv w:val="1"/>
      <w:marLeft w:val="0"/>
      <w:marRight w:val="0"/>
      <w:marTop w:val="0"/>
      <w:marBottom w:val="0"/>
      <w:divBdr>
        <w:top w:val="none" w:sz="0" w:space="0" w:color="auto"/>
        <w:left w:val="none" w:sz="0" w:space="0" w:color="auto"/>
        <w:bottom w:val="none" w:sz="0" w:space="0" w:color="auto"/>
        <w:right w:val="none" w:sz="0" w:space="0" w:color="auto"/>
      </w:divBdr>
    </w:div>
    <w:div w:id="1657150901">
      <w:bodyDiv w:val="1"/>
      <w:marLeft w:val="0"/>
      <w:marRight w:val="0"/>
      <w:marTop w:val="0"/>
      <w:marBottom w:val="0"/>
      <w:divBdr>
        <w:top w:val="none" w:sz="0" w:space="0" w:color="auto"/>
        <w:left w:val="none" w:sz="0" w:space="0" w:color="auto"/>
        <w:bottom w:val="none" w:sz="0" w:space="0" w:color="auto"/>
        <w:right w:val="none" w:sz="0" w:space="0" w:color="auto"/>
      </w:divBdr>
    </w:div>
    <w:div w:id="1658143441">
      <w:bodyDiv w:val="1"/>
      <w:marLeft w:val="0"/>
      <w:marRight w:val="0"/>
      <w:marTop w:val="0"/>
      <w:marBottom w:val="0"/>
      <w:divBdr>
        <w:top w:val="none" w:sz="0" w:space="0" w:color="auto"/>
        <w:left w:val="none" w:sz="0" w:space="0" w:color="auto"/>
        <w:bottom w:val="none" w:sz="0" w:space="0" w:color="auto"/>
        <w:right w:val="none" w:sz="0" w:space="0" w:color="auto"/>
      </w:divBdr>
    </w:div>
    <w:div w:id="1660695637">
      <w:bodyDiv w:val="1"/>
      <w:marLeft w:val="0"/>
      <w:marRight w:val="0"/>
      <w:marTop w:val="0"/>
      <w:marBottom w:val="0"/>
      <w:divBdr>
        <w:top w:val="none" w:sz="0" w:space="0" w:color="auto"/>
        <w:left w:val="none" w:sz="0" w:space="0" w:color="auto"/>
        <w:bottom w:val="none" w:sz="0" w:space="0" w:color="auto"/>
        <w:right w:val="none" w:sz="0" w:space="0" w:color="auto"/>
      </w:divBdr>
    </w:div>
    <w:div w:id="1662736278">
      <w:bodyDiv w:val="1"/>
      <w:marLeft w:val="0"/>
      <w:marRight w:val="0"/>
      <w:marTop w:val="0"/>
      <w:marBottom w:val="0"/>
      <w:divBdr>
        <w:top w:val="none" w:sz="0" w:space="0" w:color="auto"/>
        <w:left w:val="none" w:sz="0" w:space="0" w:color="auto"/>
        <w:bottom w:val="none" w:sz="0" w:space="0" w:color="auto"/>
        <w:right w:val="none" w:sz="0" w:space="0" w:color="auto"/>
      </w:divBdr>
    </w:div>
    <w:div w:id="1664042933">
      <w:bodyDiv w:val="1"/>
      <w:marLeft w:val="0"/>
      <w:marRight w:val="0"/>
      <w:marTop w:val="0"/>
      <w:marBottom w:val="0"/>
      <w:divBdr>
        <w:top w:val="none" w:sz="0" w:space="0" w:color="auto"/>
        <w:left w:val="none" w:sz="0" w:space="0" w:color="auto"/>
        <w:bottom w:val="none" w:sz="0" w:space="0" w:color="auto"/>
        <w:right w:val="none" w:sz="0" w:space="0" w:color="auto"/>
      </w:divBdr>
    </w:div>
    <w:div w:id="1664896699">
      <w:bodyDiv w:val="1"/>
      <w:marLeft w:val="0"/>
      <w:marRight w:val="0"/>
      <w:marTop w:val="0"/>
      <w:marBottom w:val="0"/>
      <w:divBdr>
        <w:top w:val="none" w:sz="0" w:space="0" w:color="auto"/>
        <w:left w:val="none" w:sz="0" w:space="0" w:color="auto"/>
        <w:bottom w:val="none" w:sz="0" w:space="0" w:color="auto"/>
        <w:right w:val="none" w:sz="0" w:space="0" w:color="auto"/>
      </w:divBdr>
    </w:div>
    <w:div w:id="1664970141">
      <w:bodyDiv w:val="1"/>
      <w:marLeft w:val="0"/>
      <w:marRight w:val="0"/>
      <w:marTop w:val="0"/>
      <w:marBottom w:val="0"/>
      <w:divBdr>
        <w:top w:val="none" w:sz="0" w:space="0" w:color="auto"/>
        <w:left w:val="none" w:sz="0" w:space="0" w:color="auto"/>
        <w:bottom w:val="none" w:sz="0" w:space="0" w:color="auto"/>
        <w:right w:val="none" w:sz="0" w:space="0" w:color="auto"/>
      </w:divBdr>
    </w:div>
    <w:div w:id="1665426516">
      <w:bodyDiv w:val="1"/>
      <w:marLeft w:val="0"/>
      <w:marRight w:val="0"/>
      <w:marTop w:val="0"/>
      <w:marBottom w:val="0"/>
      <w:divBdr>
        <w:top w:val="none" w:sz="0" w:space="0" w:color="auto"/>
        <w:left w:val="none" w:sz="0" w:space="0" w:color="auto"/>
        <w:bottom w:val="none" w:sz="0" w:space="0" w:color="auto"/>
        <w:right w:val="none" w:sz="0" w:space="0" w:color="auto"/>
      </w:divBdr>
    </w:div>
    <w:div w:id="1667131379">
      <w:bodyDiv w:val="1"/>
      <w:marLeft w:val="0"/>
      <w:marRight w:val="0"/>
      <w:marTop w:val="0"/>
      <w:marBottom w:val="0"/>
      <w:divBdr>
        <w:top w:val="none" w:sz="0" w:space="0" w:color="auto"/>
        <w:left w:val="none" w:sz="0" w:space="0" w:color="auto"/>
        <w:bottom w:val="none" w:sz="0" w:space="0" w:color="auto"/>
        <w:right w:val="none" w:sz="0" w:space="0" w:color="auto"/>
      </w:divBdr>
    </w:div>
    <w:div w:id="1667435563">
      <w:bodyDiv w:val="1"/>
      <w:marLeft w:val="0"/>
      <w:marRight w:val="0"/>
      <w:marTop w:val="0"/>
      <w:marBottom w:val="0"/>
      <w:divBdr>
        <w:top w:val="none" w:sz="0" w:space="0" w:color="auto"/>
        <w:left w:val="none" w:sz="0" w:space="0" w:color="auto"/>
        <w:bottom w:val="none" w:sz="0" w:space="0" w:color="auto"/>
        <w:right w:val="none" w:sz="0" w:space="0" w:color="auto"/>
      </w:divBdr>
    </w:div>
    <w:div w:id="1668898759">
      <w:bodyDiv w:val="1"/>
      <w:marLeft w:val="0"/>
      <w:marRight w:val="0"/>
      <w:marTop w:val="0"/>
      <w:marBottom w:val="0"/>
      <w:divBdr>
        <w:top w:val="none" w:sz="0" w:space="0" w:color="auto"/>
        <w:left w:val="none" w:sz="0" w:space="0" w:color="auto"/>
        <w:bottom w:val="none" w:sz="0" w:space="0" w:color="auto"/>
        <w:right w:val="none" w:sz="0" w:space="0" w:color="auto"/>
      </w:divBdr>
    </w:div>
    <w:div w:id="1672105682">
      <w:bodyDiv w:val="1"/>
      <w:marLeft w:val="0"/>
      <w:marRight w:val="0"/>
      <w:marTop w:val="0"/>
      <w:marBottom w:val="0"/>
      <w:divBdr>
        <w:top w:val="none" w:sz="0" w:space="0" w:color="auto"/>
        <w:left w:val="none" w:sz="0" w:space="0" w:color="auto"/>
        <w:bottom w:val="none" w:sz="0" w:space="0" w:color="auto"/>
        <w:right w:val="none" w:sz="0" w:space="0" w:color="auto"/>
      </w:divBdr>
    </w:div>
    <w:div w:id="1674599689">
      <w:bodyDiv w:val="1"/>
      <w:marLeft w:val="0"/>
      <w:marRight w:val="0"/>
      <w:marTop w:val="0"/>
      <w:marBottom w:val="0"/>
      <w:divBdr>
        <w:top w:val="none" w:sz="0" w:space="0" w:color="auto"/>
        <w:left w:val="none" w:sz="0" w:space="0" w:color="auto"/>
        <w:bottom w:val="none" w:sz="0" w:space="0" w:color="auto"/>
        <w:right w:val="none" w:sz="0" w:space="0" w:color="auto"/>
      </w:divBdr>
    </w:div>
    <w:div w:id="1676808467">
      <w:bodyDiv w:val="1"/>
      <w:marLeft w:val="0"/>
      <w:marRight w:val="0"/>
      <w:marTop w:val="0"/>
      <w:marBottom w:val="0"/>
      <w:divBdr>
        <w:top w:val="none" w:sz="0" w:space="0" w:color="auto"/>
        <w:left w:val="none" w:sz="0" w:space="0" w:color="auto"/>
        <w:bottom w:val="none" w:sz="0" w:space="0" w:color="auto"/>
        <w:right w:val="none" w:sz="0" w:space="0" w:color="auto"/>
      </w:divBdr>
    </w:div>
    <w:div w:id="1677416669">
      <w:bodyDiv w:val="1"/>
      <w:marLeft w:val="0"/>
      <w:marRight w:val="0"/>
      <w:marTop w:val="0"/>
      <w:marBottom w:val="0"/>
      <w:divBdr>
        <w:top w:val="none" w:sz="0" w:space="0" w:color="auto"/>
        <w:left w:val="none" w:sz="0" w:space="0" w:color="auto"/>
        <w:bottom w:val="none" w:sz="0" w:space="0" w:color="auto"/>
        <w:right w:val="none" w:sz="0" w:space="0" w:color="auto"/>
      </w:divBdr>
    </w:div>
    <w:div w:id="1677880196">
      <w:bodyDiv w:val="1"/>
      <w:marLeft w:val="0"/>
      <w:marRight w:val="0"/>
      <w:marTop w:val="0"/>
      <w:marBottom w:val="0"/>
      <w:divBdr>
        <w:top w:val="none" w:sz="0" w:space="0" w:color="auto"/>
        <w:left w:val="none" w:sz="0" w:space="0" w:color="auto"/>
        <w:bottom w:val="none" w:sz="0" w:space="0" w:color="auto"/>
        <w:right w:val="none" w:sz="0" w:space="0" w:color="auto"/>
      </w:divBdr>
    </w:div>
    <w:div w:id="1677997979">
      <w:bodyDiv w:val="1"/>
      <w:marLeft w:val="0"/>
      <w:marRight w:val="0"/>
      <w:marTop w:val="0"/>
      <w:marBottom w:val="0"/>
      <w:divBdr>
        <w:top w:val="none" w:sz="0" w:space="0" w:color="auto"/>
        <w:left w:val="none" w:sz="0" w:space="0" w:color="auto"/>
        <w:bottom w:val="none" w:sz="0" w:space="0" w:color="auto"/>
        <w:right w:val="none" w:sz="0" w:space="0" w:color="auto"/>
      </w:divBdr>
    </w:div>
    <w:div w:id="1678968344">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79191533">
      <w:bodyDiv w:val="1"/>
      <w:marLeft w:val="0"/>
      <w:marRight w:val="0"/>
      <w:marTop w:val="0"/>
      <w:marBottom w:val="0"/>
      <w:divBdr>
        <w:top w:val="none" w:sz="0" w:space="0" w:color="auto"/>
        <w:left w:val="none" w:sz="0" w:space="0" w:color="auto"/>
        <w:bottom w:val="none" w:sz="0" w:space="0" w:color="auto"/>
        <w:right w:val="none" w:sz="0" w:space="0" w:color="auto"/>
      </w:divBdr>
    </w:div>
    <w:div w:id="1682316435">
      <w:bodyDiv w:val="1"/>
      <w:marLeft w:val="0"/>
      <w:marRight w:val="0"/>
      <w:marTop w:val="0"/>
      <w:marBottom w:val="0"/>
      <w:divBdr>
        <w:top w:val="none" w:sz="0" w:space="0" w:color="auto"/>
        <w:left w:val="none" w:sz="0" w:space="0" w:color="auto"/>
        <w:bottom w:val="none" w:sz="0" w:space="0" w:color="auto"/>
        <w:right w:val="none" w:sz="0" w:space="0" w:color="auto"/>
      </w:divBdr>
    </w:div>
    <w:div w:id="1689797992">
      <w:bodyDiv w:val="1"/>
      <w:marLeft w:val="0"/>
      <w:marRight w:val="0"/>
      <w:marTop w:val="0"/>
      <w:marBottom w:val="0"/>
      <w:divBdr>
        <w:top w:val="none" w:sz="0" w:space="0" w:color="auto"/>
        <w:left w:val="none" w:sz="0" w:space="0" w:color="auto"/>
        <w:bottom w:val="none" w:sz="0" w:space="0" w:color="auto"/>
        <w:right w:val="none" w:sz="0" w:space="0" w:color="auto"/>
      </w:divBdr>
    </w:div>
    <w:div w:id="1690990398">
      <w:bodyDiv w:val="1"/>
      <w:marLeft w:val="0"/>
      <w:marRight w:val="0"/>
      <w:marTop w:val="0"/>
      <w:marBottom w:val="0"/>
      <w:divBdr>
        <w:top w:val="none" w:sz="0" w:space="0" w:color="auto"/>
        <w:left w:val="none" w:sz="0" w:space="0" w:color="auto"/>
        <w:bottom w:val="none" w:sz="0" w:space="0" w:color="auto"/>
        <w:right w:val="none" w:sz="0" w:space="0" w:color="auto"/>
      </w:divBdr>
    </w:div>
    <w:div w:id="1691836533">
      <w:bodyDiv w:val="1"/>
      <w:marLeft w:val="0"/>
      <w:marRight w:val="0"/>
      <w:marTop w:val="0"/>
      <w:marBottom w:val="0"/>
      <w:divBdr>
        <w:top w:val="none" w:sz="0" w:space="0" w:color="auto"/>
        <w:left w:val="none" w:sz="0" w:space="0" w:color="auto"/>
        <w:bottom w:val="none" w:sz="0" w:space="0" w:color="auto"/>
        <w:right w:val="none" w:sz="0" w:space="0" w:color="auto"/>
      </w:divBdr>
    </w:div>
    <w:div w:id="1692679463">
      <w:bodyDiv w:val="1"/>
      <w:marLeft w:val="0"/>
      <w:marRight w:val="0"/>
      <w:marTop w:val="0"/>
      <w:marBottom w:val="0"/>
      <w:divBdr>
        <w:top w:val="none" w:sz="0" w:space="0" w:color="auto"/>
        <w:left w:val="none" w:sz="0" w:space="0" w:color="auto"/>
        <w:bottom w:val="none" w:sz="0" w:space="0" w:color="auto"/>
        <w:right w:val="none" w:sz="0" w:space="0" w:color="auto"/>
      </w:divBdr>
    </w:div>
    <w:div w:id="1692685172">
      <w:bodyDiv w:val="1"/>
      <w:marLeft w:val="0"/>
      <w:marRight w:val="0"/>
      <w:marTop w:val="0"/>
      <w:marBottom w:val="0"/>
      <w:divBdr>
        <w:top w:val="none" w:sz="0" w:space="0" w:color="auto"/>
        <w:left w:val="none" w:sz="0" w:space="0" w:color="auto"/>
        <w:bottom w:val="none" w:sz="0" w:space="0" w:color="auto"/>
        <w:right w:val="none" w:sz="0" w:space="0" w:color="auto"/>
      </w:divBdr>
    </w:div>
    <w:div w:id="1694305901">
      <w:bodyDiv w:val="1"/>
      <w:marLeft w:val="0"/>
      <w:marRight w:val="0"/>
      <w:marTop w:val="0"/>
      <w:marBottom w:val="0"/>
      <w:divBdr>
        <w:top w:val="none" w:sz="0" w:space="0" w:color="auto"/>
        <w:left w:val="none" w:sz="0" w:space="0" w:color="auto"/>
        <w:bottom w:val="none" w:sz="0" w:space="0" w:color="auto"/>
        <w:right w:val="none" w:sz="0" w:space="0" w:color="auto"/>
      </w:divBdr>
    </w:div>
    <w:div w:id="1695155714">
      <w:bodyDiv w:val="1"/>
      <w:marLeft w:val="0"/>
      <w:marRight w:val="0"/>
      <w:marTop w:val="0"/>
      <w:marBottom w:val="0"/>
      <w:divBdr>
        <w:top w:val="none" w:sz="0" w:space="0" w:color="auto"/>
        <w:left w:val="none" w:sz="0" w:space="0" w:color="auto"/>
        <w:bottom w:val="none" w:sz="0" w:space="0" w:color="auto"/>
        <w:right w:val="none" w:sz="0" w:space="0" w:color="auto"/>
      </w:divBdr>
    </w:div>
    <w:div w:id="1696728589">
      <w:bodyDiv w:val="1"/>
      <w:marLeft w:val="0"/>
      <w:marRight w:val="0"/>
      <w:marTop w:val="0"/>
      <w:marBottom w:val="0"/>
      <w:divBdr>
        <w:top w:val="none" w:sz="0" w:space="0" w:color="auto"/>
        <w:left w:val="none" w:sz="0" w:space="0" w:color="auto"/>
        <w:bottom w:val="none" w:sz="0" w:space="0" w:color="auto"/>
        <w:right w:val="none" w:sz="0" w:space="0" w:color="auto"/>
      </w:divBdr>
    </w:div>
    <w:div w:id="1697152781">
      <w:bodyDiv w:val="1"/>
      <w:marLeft w:val="0"/>
      <w:marRight w:val="0"/>
      <w:marTop w:val="0"/>
      <w:marBottom w:val="0"/>
      <w:divBdr>
        <w:top w:val="none" w:sz="0" w:space="0" w:color="auto"/>
        <w:left w:val="none" w:sz="0" w:space="0" w:color="auto"/>
        <w:bottom w:val="none" w:sz="0" w:space="0" w:color="auto"/>
        <w:right w:val="none" w:sz="0" w:space="0" w:color="auto"/>
      </w:divBdr>
    </w:div>
    <w:div w:id="1701784058">
      <w:bodyDiv w:val="1"/>
      <w:marLeft w:val="0"/>
      <w:marRight w:val="0"/>
      <w:marTop w:val="0"/>
      <w:marBottom w:val="0"/>
      <w:divBdr>
        <w:top w:val="none" w:sz="0" w:space="0" w:color="auto"/>
        <w:left w:val="none" w:sz="0" w:space="0" w:color="auto"/>
        <w:bottom w:val="none" w:sz="0" w:space="0" w:color="auto"/>
        <w:right w:val="none" w:sz="0" w:space="0" w:color="auto"/>
      </w:divBdr>
    </w:div>
    <w:div w:id="1703019867">
      <w:bodyDiv w:val="1"/>
      <w:marLeft w:val="0"/>
      <w:marRight w:val="0"/>
      <w:marTop w:val="0"/>
      <w:marBottom w:val="0"/>
      <w:divBdr>
        <w:top w:val="none" w:sz="0" w:space="0" w:color="auto"/>
        <w:left w:val="none" w:sz="0" w:space="0" w:color="auto"/>
        <w:bottom w:val="none" w:sz="0" w:space="0" w:color="auto"/>
        <w:right w:val="none" w:sz="0" w:space="0" w:color="auto"/>
      </w:divBdr>
    </w:div>
    <w:div w:id="1703357212">
      <w:bodyDiv w:val="1"/>
      <w:marLeft w:val="0"/>
      <w:marRight w:val="0"/>
      <w:marTop w:val="0"/>
      <w:marBottom w:val="0"/>
      <w:divBdr>
        <w:top w:val="none" w:sz="0" w:space="0" w:color="auto"/>
        <w:left w:val="none" w:sz="0" w:space="0" w:color="auto"/>
        <w:bottom w:val="none" w:sz="0" w:space="0" w:color="auto"/>
        <w:right w:val="none" w:sz="0" w:space="0" w:color="auto"/>
      </w:divBdr>
    </w:div>
    <w:div w:id="1703700478">
      <w:bodyDiv w:val="1"/>
      <w:marLeft w:val="0"/>
      <w:marRight w:val="0"/>
      <w:marTop w:val="0"/>
      <w:marBottom w:val="0"/>
      <w:divBdr>
        <w:top w:val="none" w:sz="0" w:space="0" w:color="auto"/>
        <w:left w:val="none" w:sz="0" w:space="0" w:color="auto"/>
        <w:bottom w:val="none" w:sz="0" w:space="0" w:color="auto"/>
        <w:right w:val="none" w:sz="0" w:space="0" w:color="auto"/>
      </w:divBdr>
    </w:div>
    <w:div w:id="1704329568">
      <w:bodyDiv w:val="1"/>
      <w:marLeft w:val="0"/>
      <w:marRight w:val="0"/>
      <w:marTop w:val="0"/>
      <w:marBottom w:val="0"/>
      <w:divBdr>
        <w:top w:val="none" w:sz="0" w:space="0" w:color="auto"/>
        <w:left w:val="none" w:sz="0" w:space="0" w:color="auto"/>
        <w:bottom w:val="none" w:sz="0" w:space="0" w:color="auto"/>
        <w:right w:val="none" w:sz="0" w:space="0" w:color="auto"/>
      </w:divBdr>
    </w:div>
    <w:div w:id="1704860956">
      <w:bodyDiv w:val="1"/>
      <w:marLeft w:val="0"/>
      <w:marRight w:val="0"/>
      <w:marTop w:val="0"/>
      <w:marBottom w:val="0"/>
      <w:divBdr>
        <w:top w:val="none" w:sz="0" w:space="0" w:color="auto"/>
        <w:left w:val="none" w:sz="0" w:space="0" w:color="auto"/>
        <w:bottom w:val="none" w:sz="0" w:space="0" w:color="auto"/>
        <w:right w:val="none" w:sz="0" w:space="0" w:color="auto"/>
      </w:divBdr>
    </w:div>
    <w:div w:id="1705016160">
      <w:bodyDiv w:val="1"/>
      <w:marLeft w:val="0"/>
      <w:marRight w:val="0"/>
      <w:marTop w:val="0"/>
      <w:marBottom w:val="0"/>
      <w:divBdr>
        <w:top w:val="none" w:sz="0" w:space="0" w:color="auto"/>
        <w:left w:val="none" w:sz="0" w:space="0" w:color="auto"/>
        <w:bottom w:val="none" w:sz="0" w:space="0" w:color="auto"/>
        <w:right w:val="none" w:sz="0" w:space="0" w:color="auto"/>
      </w:divBdr>
    </w:div>
    <w:div w:id="1709448908">
      <w:bodyDiv w:val="1"/>
      <w:marLeft w:val="0"/>
      <w:marRight w:val="0"/>
      <w:marTop w:val="0"/>
      <w:marBottom w:val="0"/>
      <w:divBdr>
        <w:top w:val="none" w:sz="0" w:space="0" w:color="auto"/>
        <w:left w:val="none" w:sz="0" w:space="0" w:color="auto"/>
        <w:bottom w:val="none" w:sz="0" w:space="0" w:color="auto"/>
        <w:right w:val="none" w:sz="0" w:space="0" w:color="auto"/>
      </w:divBdr>
    </w:div>
    <w:div w:id="1710301936">
      <w:bodyDiv w:val="1"/>
      <w:marLeft w:val="0"/>
      <w:marRight w:val="0"/>
      <w:marTop w:val="0"/>
      <w:marBottom w:val="0"/>
      <w:divBdr>
        <w:top w:val="none" w:sz="0" w:space="0" w:color="auto"/>
        <w:left w:val="none" w:sz="0" w:space="0" w:color="auto"/>
        <w:bottom w:val="none" w:sz="0" w:space="0" w:color="auto"/>
        <w:right w:val="none" w:sz="0" w:space="0" w:color="auto"/>
      </w:divBdr>
    </w:div>
    <w:div w:id="1711538903">
      <w:bodyDiv w:val="1"/>
      <w:marLeft w:val="0"/>
      <w:marRight w:val="0"/>
      <w:marTop w:val="0"/>
      <w:marBottom w:val="0"/>
      <w:divBdr>
        <w:top w:val="none" w:sz="0" w:space="0" w:color="auto"/>
        <w:left w:val="none" w:sz="0" w:space="0" w:color="auto"/>
        <w:bottom w:val="none" w:sz="0" w:space="0" w:color="auto"/>
        <w:right w:val="none" w:sz="0" w:space="0" w:color="auto"/>
      </w:divBdr>
    </w:div>
    <w:div w:id="1713575782">
      <w:bodyDiv w:val="1"/>
      <w:marLeft w:val="0"/>
      <w:marRight w:val="0"/>
      <w:marTop w:val="0"/>
      <w:marBottom w:val="0"/>
      <w:divBdr>
        <w:top w:val="none" w:sz="0" w:space="0" w:color="auto"/>
        <w:left w:val="none" w:sz="0" w:space="0" w:color="auto"/>
        <w:bottom w:val="none" w:sz="0" w:space="0" w:color="auto"/>
        <w:right w:val="none" w:sz="0" w:space="0" w:color="auto"/>
      </w:divBdr>
    </w:div>
    <w:div w:id="1714379113">
      <w:bodyDiv w:val="1"/>
      <w:marLeft w:val="0"/>
      <w:marRight w:val="0"/>
      <w:marTop w:val="0"/>
      <w:marBottom w:val="0"/>
      <w:divBdr>
        <w:top w:val="none" w:sz="0" w:space="0" w:color="auto"/>
        <w:left w:val="none" w:sz="0" w:space="0" w:color="auto"/>
        <w:bottom w:val="none" w:sz="0" w:space="0" w:color="auto"/>
        <w:right w:val="none" w:sz="0" w:space="0" w:color="auto"/>
      </w:divBdr>
    </w:div>
    <w:div w:id="1719891052">
      <w:bodyDiv w:val="1"/>
      <w:marLeft w:val="0"/>
      <w:marRight w:val="0"/>
      <w:marTop w:val="0"/>
      <w:marBottom w:val="0"/>
      <w:divBdr>
        <w:top w:val="none" w:sz="0" w:space="0" w:color="auto"/>
        <w:left w:val="none" w:sz="0" w:space="0" w:color="auto"/>
        <w:bottom w:val="none" w:sz="0" w:space="0" w:color="auto"/>
        <w:right w:val="none" w:sz="0" w:space="0" w:color="auto"/>
      </w:divBdr>
    </w:div>
    <w:div w:id="1722168739">
      <w:bodyDiv w:val="1"/>
      <w:marLeft w:val="0"/>
      <w:marRight w:val="0"/>
      <w:marTop w:val="0"/>
      <w:marBottom w:val="0"/>
      <w:divBdr>
        <w:top w:val="none" w:sz="0" w:space="0" w:color="auto"/>
        <w:left w:val="none" w:sz="0" w:space="0" w:color="auto"/>
        <w:bottom w:val="none" w:sz="0" w:space="0" w:color="auto"/>
        <w:right w:val="none" w:sz="0" w:space="0" w:color="auto"/>
      </w:divBdr>
    </w:div>
    <w:div w:id="172525312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2077804">
      <w:bodyDiv w:val="1"/>
      <w:marLeft w:val="0"/>
      <w:marRight w:val="0"/>
      <w:marTop w:val="0"/>
      <w:marBottom w:val="0"/>
      <w:divBdr>
        <w:top w:val="none" w:sz="0" w:space="0" w:color="auto"/>
        <w:left w:val="none" w:sz="0" w:space="0" w:color="auto"/>
        <w:bottom w:val="none" w:sz="0" w:space="0" w:color="auto"/>
        <w:right w:val="none" w:sz="0" w:space="0" w:color="auto"/>
      </w:divBdr>
    </w:div>
    <w:div w:id="1733039256">
      <w:bodyDiv w:val="1"/>
      <w:marLeft w:val="0"/>
      <w:marRight w:val="0"/>
      <w:marTop w:val="0"/>
      <w:marBottom w:val="0"/>
      <w:divBdr>
        <w:top w:val="none" w:sz="0" w:space="0" w:color="auto"/>
        <w:left w:val="none" w:sz="0" w:space="0" w:color="auto"/>
        <w:bottom w:val="none" w:sz="0" w:space="0" w:color="auto"/>
        <w:right w:val="none" w:sz="0" w:space="0" w:color="auto"/>
      </w:divBdr>
    </w:div>
    <w:div w:id="1733650899">
      <w:bodyDiv w:val="1"/>
      <w:marLeft w:val="0"/>
      <w:marRight w:val="0"/>
      <w:marTop w:val="0"/>
      <w:marBottom w:val="0"/>
      <w:divBdr>
        <w:top w:val="none" w:sz="0" w:space="0" w:color="auto"/>
        <w:left w:val="none" w:sz="0" w:space="0" w:color="auto"/>
        <w:bottom w:val="none" w:sz="0" w:space="0" w:color="auto"/>
        <w:right w:val="none" w:sz="0" w:space="0" w:color="auto"/>
      </w:divBdr>
    </w:div>
    <w:div w:id="1734506938">
      <w:bodyDiv w:val="1"/>
      <w:marLeft w:val="0"/>
      <w:marRight w:val="0"/>
      <w:marTop w:val="0"/>
      <w:marBottom w:val="0"/>
      <w:divBdr>
        <w:top w:val="none" w:sz="0" w:space="0" w:color="auto"/>
        <w:left w:val="none" w:sz="0" w:space="0" w:color="auto"/>
        <w:bottom w:val="none" w:sz="0" w:space="0" w:color="auto"/>
        <w:right w:val="none" w:sz="0" w:space="0" w:color="auto"/>
      </w:divBdr>
    </w:div>
    <w:div w:id="1736854327">
      <w:bodyDiv w:val="1"/>
      <w:marLeft w:val="0"/>
      <w:marRight w:val="0"/>
      <w:marTop w:val="0"/>
      <w:marBottom w:val="0"/>
      <w:divBdr>
        <w:top w:val="none" w:sz="0" w:space="0" w:color="auto"/>
        <w:left w:val="none" w:sz="0" w:space="0" w:color="auto"/>
        <w:bottom w:val="none" w:sz="0" w:space="0" w:color="auto"/>
        <w:right w:val="none" w:sz="0" w:space="0" w:color="auto"/>
      </w:divBdr>
    </w:div>
    <w:div w:id="1737436174">
      <w:bodyDiv w:val="1"/>
      <w:marLeft w:val="0"/>
      <w:marRight w:val="0"/>
      <w:marTop w:val="0"/>
      <w:marBottom w:val="0"/>
      <w:divBdr>
        <w:top w:val="none" w:sz="0" w:space="0" w:color="auto"/>
        <w:left w:val="none" w:sz="0" w:space="0" w:color="auto"/>
        <w:bottom w:val="none" w:sz="0" w:space="0" w:color="auto"/>
        <w:right w:val="none" w:sz="0" w:space="0" w:color="auto"/>
      </w:divBdr>
    </w:div>
    <w:div w:id="1737849731">
      <w:bodyDiv w:val="1"/>
      <w:marLeft w:val="0"/>
      <w:marRight w:val="0"/>
      <w:marTop w:val="0"/>
      <w:marBottom w:val="0"/>
      <w:divBdr>
        <w:top w:val="none" w:sz="0" w:space="0" w:color="auto"/>
        <w:left w:val="none" w:sz="0" w:space="0" w:color="auto"/>
        <w:bottom w:val="none" w:sz="0" w:space="0" w:color="auto"/>
        <w:right w:val="none" w:sz="0" w:space="0" w:color="auto"/>
      </w:divBdr>
    </w:div>
    <w:div w:id="1738818633">
      <w:bodyDiv w:val="1"/>
      <w:marLeft w:val="0"/>
      <w:marRight w:val="0"/>
      <w:marTop w:val="0"/>
      <w:marBottom w:val="0"/>
      <w:divBdr>
        <w:top w:val="none" w:sz="0" w:space="0" w:color="auto"/>
        <w:left w:val="none" w:sz="0" w:space="0" w:color="auto"/>
        <w:bottom w:val="none" w:sz="0" w:space="0" w:color="auto"/>
        <w:right w:val="none" w:sz="0" w:space="0" w:color="auto"/>
      </w:divBdr>
    </w:div>
    <w:div w:id="1739479639">
      <w:bodyDiv w:val="1"/>
      <w:marLeft w:val="0"/>
      <w:marRight w:val="0"/>
      <w:marTop w:val="0"/>
      <w:marBottom w:val="0"/>
      <w:divBdr>
        <w:top w:val="none" w:sz="0" w:space="0" w:color="auto"/>
        <w:left w:val="none" w:sz="0" w:space="0" w:color="auto"/>
        <w:bottom w:val="none" w:sz="0" w:space="0" w:color="auto"/>
        <w:right w:val="none" w:sz="0" w:space="0" w:color="auto"/>
      </w:divBdr>
    </w:div>
    <w:div w:id="1740402498">
      <w:bodyDiv w:val="1"/>
      <w:marLeft w:val="0"/>
      <w:marRight w:val="0"/>
      <w:marTop w:val="0"/>
      <w:marBottom w:val="0"/>
      <w:divBdr>
        <w:top w:val="none" w:sz="0" w:space="0" w:color="auto"/>
        <w:left w:val="none" w:sz="0" w:space="0" w:color="auto"/>
        <w:bottom w:val="none" w:sz="0" w:space="0" w:color="auto"/>
        <w:right w:val="none" w:sz="0" w:space="0" w:color="auto"/>
      </w:divBdr>
    </w:div>
    <w:div w:id="1742487396">
      <w:bodyDiv w:val="1"/>
      <w:marLeft w:val="0"/>
      <w:marRight w:val="0"/>
      <w:marTop w:val="0"/>
      <w:marBottom w:val="0"/>
      <w:divBdr>
        <w:top w:val="none" w:sz="0" w:space="0" w:color="auto"/>
        <w:left w:val="none" w:sz="0" w:space="0" w:color="auto"/>
        <w:bottom w:val="none" w:sz="0" w:space="0" w:color="auto"/>
        <w:right w:val="none" w:sz="0" w:space="0" w:color="auto"/>
      </w:divBdr>
    </w:div>
    <w:div w:id="1744183830">
      <w:bodyDiv w:val="1"/>
      <w:marLeft w:val="0"/>
      <w:marRight w:val="0"/>
      <w:marTop w:val="0"/>
      <w:marBottom w:val="0"/>
      <w:divBdr>
        <w:top w:val="none" w:sz="0" w:space="0" w:color="auto"/>
        <w:left w:val="none" w:sz="0" w:space="0" w:color="auto"/>
        <w:bottom w:val="none" w:sz="0" w:space="0" w:color="auto"/>
        <w:right w:val="none" w:sz="0" w:space="0" w:color="auto"/>
      </w:divBdr>
      <w:divsChild>
        <w:div w:id="1685403414">
          <w:marLeft w:val="1166"/>
          <w:marRight w:val="0"/>
          <w:marTop w:val="0"/>
          <w:marBottom w:val="0"/>
          <w:divBdr>
            <w:top w:val="none" w:sz="0" w:space="0" w:color="auto"/>
            <w:left w:val="none" w:sz="0" w:space="0" w:color="auto"/>
            <w:bottom w:val="none" w:sz="0" w:space="0" w:color="auto"/>
            <w:right w:val="none" w:sz="0" w:space="0" w:color="auto"/>
          </w:divBdr>
        </w:div>
      </w:divsChild>
    </w:div>
    <w:div w:id="1744445943">
      <w:bodyDiv w:val="1"/>
      <w:marLeft w:val="0"/>
      <w:marRight w:val="0"/>
      <w:marTop w:val="0"/>
      <w:marBottom w:val="0"/>
      <w:divBdr>
        <w:top w:val="none" w:sz="0" w:space="0" w:color="auto"/>
        <w:left w:val="none" w:sz="0" w:space="0" w:color="auto"/>
        <w:bottom w:val="none" w:sz="0" w:space="0" w:color="auto"/>
        <w:right w:val="none" w:sz="0" w:space="0" w:color="auto"/>
      </w:divBdr>
    </w:div>
    <w:div w:id="1746683968">
      <w:bodyDiv w:val="1"/>
      <w:marLeft w:val="0"/>
      <w:marRight w:val="0"/>
      <w:marTop w:val="0"/>
      <w:marBottom w:val="0"/>
      <w:divBdr>
        <w:top w:val="none" w:sz="0" w:space="0" w:color="auto"/>
        <w:left w:val="none" w:sz="0" w:space="0" w:color="auto"/>
        <w:bottom w:val="none" w:sz="0" w:space="0" w:color="auto"/>
        <w:right w:val="none" w:sz="0" w:space="0" w:color="auto"/>
      </w:divBdr>
    </w:div>
    <w:div w:id="1746797883">
      <w:bodyDiv w:val="1"/>
      <w:marLeft w:val="0"/>
      <w:marRight w:val="0"/>
      <w:marTop w:val="0"/>
      <w:marBottom w:val="0"/>
      <w:divBdr>
        <w:top w:val="none" w:sz="0" w:space="0" w:color="auto"/>
        <w:left w:val="none" w:sz="0" w:space="0" w:color="auto"/>
        <w:bottom w:val="none" w:sz="0" w:space="0" w:color="auto"/>
        <w:right w:val="none" w:sz="0" w:space="0" w:color="auto"/>
      </w:divBdr>
    </w:div>
    <w:div w:id="1749187565">
      <w:bodyDiv w:val="1"/>
      <w:marLeft w:val="0"/>
      <w:marRight w:val="0"/>
      <w:marTop w:val="0"/>
      <w:marBottom w:val="0"/>
      <w:divBdr>
        <w:top w:val="none" w:sz="0" w:space="0" w:color="auto"/>
        <w:left w:val="none" w:sz="0" w:space="0" w:color="auto"/>
        <w:bottom w:val="none" w:sz="0" w:space="0" w:color="auto"/>
        <w:right w:val="none" w:sz="0" w:space="0" w:color="auto"/>
      </w:divBdr>
    </w:div>
    <w:div w:id="1749762114">
      <w:bodyDiv w:val="1"/>
      <w:marLeft w:val="0"/>
      <w:marRight w:val="0"/>
      <w:marTop w:val="0"/>
      <w:marBottom w:val="0"/>
      <w:divBdr>
        <w:top w:val="none" w:sz="0" w:space="0" w:color="auto"/>
        <w:left w:val="none" w:sz="0" w:space="0" w:color="auto"/>
        <w:bottom w:val="none" w:sz="0" w:space="0" w:color="auto"/>
        <w:right w:val="none" w:sz="0" w:space="0" w:color="auto"/>
      </w:divBdr>
    </w:div>
    <w:div w:id="1753043508">
      <w:bodyDiv w:val="1"/>
      <w:marLeft w:val="0"/>
      <w:marRight w:val="0"/>
      <w:marTop w:val="0"/>
      <w:marBottom w:val="0"/>
      <w:divBdr>
        <w:top w:val="none" w:sz="0" w:space="0" w:color="auto"/>
        <w:left w:val="none" w:sz="0" w:space="0" w:color="auto"/>
        <w:bottom w:val="none" w:sz="0" w:space="0" w:color="auto"/>
        <w:right w:val="none" w:sz="0" w:space="0" w:color="auto"/>
      </w:divBdr>
    </w:div>
    <w:div w:id="1758407317">
      <w:bodyDiv w:val="1"/>
      <w:marLeft w:val="0"/>
      <w:marRight w:val="0"/>
      <w:marTop w:val="0"/>
      <w:marBottom w:val="0"/>
      <w:divBdr>
        <w:top w:val="none" w:sz="0" w:space="0" w:color="auto"/>
        <w:left w:val="none" w:sz="0" w:space="0" w:color="auto"/>
        <w:bottom w:val="none" w:sz="0" w:space="0" w:color="auto"/>
        <w:right w:val="none" w:sz="0" w:space="0" w:color="auto"/>
      </w:divBdr>
    </w:div>
    <w:div w:id="1758790991">
      <w:bodyDiv w:val="1"/>
      <w:marLeft w:val="0"/>
      <w:marRight w:val="0"/>
      <w:marTop w:val="0"/>
      <w:marBottom w:val="0"/>
      <w:divBdr>
        <w:top w:val="none" w:sz="0" w:space="0" w:color="auto"/>
        <w:left w:val="none" w:sz="0" w:space="0" w:color="auto"/>
        <w:bottom w:val="none" w:sz="0" w:space="0" w:color="auto"/>
        <w:right w:val="none" w:sz="0" w:space="0" w:color="auto"/>
      </w:divBdr>
    </w:div>
    <w:div w:id="1758939744">
      <w:bodyDiv w:val="1"/>
      <w:marLeft w:val="0"/>
      <w:marRight w:val="0"/>
      <w:marTop w:val="0"/>
      <w:marBottom w:val="0"/>
      <w:divBdr>
        <w:top w:val="none" w:sz="0" w:space="0" w:color="auto"/>
        <w:left w:val="none" w:sz="0" w:space="0" w:color="auto"/>
        <w:bottom w:val="none" w:sz="0" w:space="0" w:color="auto"/>
        <w:right w:val="none" w:sz="0" w:space="0" w:color="auto"/>
      </w:divBdr>
    </w:div>
    <w:div w:id="1761103562">
      <w:bodyDiv w:val="1"/>
      <w:marLeft w:val="0"/>
      <w:marRight w:val="0"/>
      <w:marTop w:val="0"/>
      <w:marBottom w:val="0"/>
      <w:divBdr>
        <w:top w:val="none" w:sz="0" w:space="0" w:color="auto"/>
        <w:left w:val="none" w:sz="0" w:space="0" w:color="auto"/>
        <w:bottom w:val="none" w:sz="0" w:space="0" w:color="auto"/>
        <w:right w:val="none" w:sz="0" w:space="0" w:color="auto"/>
      </w:divBdr>
    </w:div>
    <w:div w:id="1761560395">
      <w:bodyDiv w:val="1"/>
      <w:marLeft w:val="0"/>
      <w:marRight w:val="0"/>
      <w:marTop w:val="0"/>
      <w:marBottom w:val="0"/>
      <w:divBdr>
        <w:top w:val="none" w:sz="0" w:space="0" w:color="auto"/>
        <w:left w:val="none" w:sz="0" w:space="0" w:color="auto"/>
        <w:bottom w:val="none" w:sz="0" w:space="0" w:color="auto"/>
        <w:right w:val="none" w:sz="0" w:space="0" w:color="auto"/>
      </w:divBdr>
    </w:div>
    <w:div w:id="1762218524">
      <w:bodyDiv w:val="1"/>
      <w:marLeft w:val="0"/>
      <w:marRight w:val="0"/>
      <w:marTop w:val="0"/>
      <w:marBottom w:val="0"/>
      <w:divBdr>
        <w:top w:val="none" w:sz="0" w:space="0" w:color="auto"/>
        <w:left w:val="none" w:sz="0" w:space="0" w:color="auto"/>
        <w:bottom w:val="none" w:sz="0" w:space="0" w:color="auto"/>
        <w:right w:val="none" w:sz="0" w:space="0" w:color="auto"/>
      </w:divBdr>
    </w:div>
    <w:div w:id="1768455921">
      <w:bodyDiv w:val="1"/>
      <w:marLeft w:val="0"/>
      <w:marRight w:val="0"/>
      <w:marTop w:val="0"/>
      <w:marBottom w:val="0"/>
      <w:divBdr>
        <w:top w:val="none" w:sz="0" w:space="0" w:color="auto"/>
        <w:left w:val="none" w:sz="0" w:space="0" w:color="auto"/>
        <w:bottom w:val="none" w:sz="0" w:space="0" w:color="auto"/>
        <w:right w:val="none" w:sz="0" w:space="0" w:color="auto"/>
      </w:divBdr>
    </w:div>
    <w:div w:id="1770077244">
      <w:bodyDiv w:val="1"/>
      <w:marLeft w:val="0"/>
      <w:marRight w:val="0"/>
      <w:marTop w:val="0"/>
      <w:marBottom w:val="0"/>
      <w:divBdr>
        <w:top w:val="none" w:sz="0" w:space="0" w:color="auto"/>
        <w:left w:val="none" w:sz="0" w:space="0" w:color="auto"/>
        <w:bottom w:val="none" w:sz="0" w:space="0" w:color="auto"/>
        <w:right w:val="none" w:sz="0" w:space="0" w:color="auto"/>
      </w:divBdr>
    </w:div>
    <w:div w:id="1770349589">
      <w:bodyDiv w:val="1"/>
      <w:marLeft w:val="0"/>
      <w:marRight w:val="0"/>
      <w:marTop w:val="0"/>
      <w:marBottom w:val="0"/>
      <w:divBdr>
        <w:top w:val="none" w:sz="0" w:space="0" w:color="auto"/>
        <w:left w:val="none" w:sz="0" w:space="0" w:color="auto"/>
        <w:bottom w:val="none" w:sz="0" w:space="0" w:color="auto"/>
        <w:right w:val="none" w:sz="0" w:space="0" w:color="auto"/>
      </w:divBdr>
    </w:div>
    <w:div w:id="1772437503">
      <w:bodyDiv w:val="1"/>
      <w:marLeft w:val="0"/>
      <w:marRight w:val="0"/>
      <w:marTop w:val="0"/>
      <w:marBottom w:val="0"/>
      <w:divBdr>
        <w:top w:val="none" w:sz="0" w:space="0" w:color="auto"/>
        <w:left w:val="none" w:sz="0" w:space="0" w:color="auto"/>
        <w:bottom w:val="none" w:sz="0" w:space="0" w:color="auto"/>
        <w:right w:val="none" w:sz="0" w:space="0" w:color="auto"/>
      </w:divBdr>
    </w:div>
    <w:div w:id="1773281154">
      <w:bodyDiv w:val="1"/>
      <w:marLeft w:val="0"/>
      <w:marRight w:val="0"/>
      <w:marTop w:val="0"/>
      <w:marBottom w:val="0"/>
      <w:divBdr>
        <w:top w:val="none" w:sz="0" w:space="0" w:color="auto"/>
        <w:left w:val="none" w:sz="0" w:space="0" w:color="auto"/>
        <w:bottom w:val="none" w:sz="0" w:space="0" w:color="auto"/>
        <w:right w:val="none" w:sz="0" w:space="0" w:color="auto"/>
      </w:divBdr>
    </w:div>
    <w:div w:id="1774931304">
      <w:bodyDiv w:val="1"/>
      <w:marLeft w:val="0"/>
      <w:marRight w:val="0"/>
      <w:marTop w:val="0"/>
      <w:marBottom w:val="0"/>
      <w:divBdr>
        <w:top w:val="none" w:sz="0" w:space="0" w:color="auto"/>
        <w:left w:val="none" w:sz="0" w:space="0" w:color="auto"/>
        <w:bottom w:val="none" w:sz="0" w:space="0" w:color="auto"/>
        <w:right w:val="none" w:sz="0" w:space="0" w:color="auto"/>
      </w:divBdr>
    </w:div>
    <w:div w:id="1775394422">
      <w:bodyDiv w:val="1"/>
      <w:marLeft w:val="0"/>
      <w:marRight w:val="0"/>
      <w:marTop w:val="0"/>
      <w:marBottom w:val="0"/>
      <w:divBdr>
        <w:top w:val="none" w:sz="0" w:space="0" w:color="auto"/>
        <w:left w:val="none" w:sz="0" w:space="0" w:color="auto"/>
        <w:bottom w:val="none" w:sz="0" w:space="0" w:color="auto"/>
        <w:right w:val="none" w:sz="0" w:space="0" w:color="auto"/>
      </w:divBdr>
    </w:div>
    <w:div w:id="1776441076">
      <w:bodyDiv w:val="1"/>
      <w:marLeft w:val="0"/>
      <w:marRight w:val="0"/>
      <w:marTop w:val="0"/>
      <w:marBottom w:val="0"/>
      <w:divBdr>
        <w:top w:val="none" w:sz="0" w:space="0" w:color="auto"/>
        <w:left w:val="none" w:sz="0" w:space="0" w:color="auto"/>
        <w:bottom w:val="none" w:sz="0" w:space="0" w:color="auto"/>
        <w:right w:val="none" w:sz="0" w:space="0" w:color="auto"/>
      </w:divBdr>
    </w:div>
    <w:div w:id="1776905891">
      <w:bodyDiv w:val="1"/>
      <w:marLeft w:val="0"/>
      <w:marRight w:val="0"/>
      <w:marTop w:val="0"/>
      <w:marBottom w:val="0"/>
      <w:divBdr>
        <w:top w:val="none" w:sz="0" w:space="0" w:color="auto"/>
        <w:left w:val="none" w:sz="0" w:space="0" w:color="auto"/>
        <w:bottom w:val="none" w:sz="0" w:space="0" w:color="auto"/>
        <w:right w:val="none" w:sz="0" w:space="0" w:color="auto"/>
      </w:divBdr>
    </w:div>
    <w:div w:id="1777797364">
      <w:bodyDiv w:val="1"/>
      <w:marLeft w:val="0"/>
      <w:marRight w:val="0"/>
      <w:marTop w:val="0"/>
      <w:marBottom w:val="0"/>
      <w:divBdr>
        <w:top w:val="none" w:sz="0" w:space="0" w:color="auto"/>
        <w:left w:val="none" w:sz="0" w:space="0" w:color="auto"/>
        <w:bottom w:val="none" w:sz="0" w:space="0" w:color="auto"/>
        <w:right w:val="none" w:sz="0" w:space="0" w:color="auto"/>
      </w:divBdr>
    </w:div>
    <w:div w:id="1778480477">
      <w:bodyDiv w:val="1"/>
      <w:marLeft w:val="0"/>
      <w:marRight w:val="0"/>
      <w:marTop w:val="0"/>
      <w:marBottom w:val="0"/>
      <w:divBdr>
        <w:top w:val="none" w:sz="0" w:space="0" w:color="auto"/>
        <w:left w:val="none" w:sz="0" w:space="0" w:color="auto"/>
        <w:bottom w:val="none" w:sz="0" w:space="0" w:color="auto"/>
        <w:right w:val="none" w:sz="0" w:space="0" w:color="auto"/>
      </w:divBdr>
    </w:div>
    <w:div w:id="1778982485">
      <w:bodyDiv w:val="1"/>
      <w:marLeft w:val="0"/>
      <w:marRight w:val="0"/>
      <w:marTop w:val="0"/>
      <w:marBottom w:val="0"/>
      <w:divBdr>
        <w:top w:val="none" w:sz="0" w:space="0" w:color="auto"/>
        <w:left w:val="none" w:sz="0" w:space="0" w:color="auto"/>
        <w:bottom w:val="none" w:sz="0" w:space="0" w:color="auto"/>
        <w:right w:val="none" w:sz="0" w:space="0" w:color="auto"/>
      </w:divBdr>
    </w:div>
    <w:div w:id="1778987403">
      <w:bodyDiv w:val="1"/>
      <w:marLeft w:val="0"/>
      <w:marRight w:val="0"/>
      <w:marTop w:val="0"/>
      <w:marBottom w:val="0"/>
      <w:divBdr>
        <w:top w:val="none" w:sz="0" w:space="0" w:color="auto"/>
        <w:left w:val="none" w:sz="0" w:space="0" w:color="auto"/>
        <w:bottom w:val="none" w:sz="0" w:space="0" w:color="auto"/>
        <w:right w:val="none" w:sz="0" w:space="0" w:color="auto"/>
      </w:divBdr>
    </w:div>
    <w:div w:id="1781676912">
      <w:bodyDiv w:val="1"/>
      <w:marLeft w:val="0"/>
      <w:marRight w:val="0"/>
      <w:marTop w:val="0"/>
      <w:marBottom w:val="0"/>
      <w:divBdr>
        <w:top w:val="none" w:sz="0" w:space="0" w:color="auto"/>
        <w:left w:val="none" w:sz="0" w:space="0" w:color="auto"/>
        <w:bottom w:val="none" w:sz="0" w:space="0" w:color="auto"/>
        <w:right w:val="none" w:sz="0" w:space="0" w:color="auto"/>
      </w:divBdr>
    </w:div>
    <w:div w:id="1784300453">
      <w:bodyDiv w:val="1"/>
      <w:marLeft w:val="0"/>
      <w:marRight w:val="0"/>
      <w:marTop w:val="0"/>
      <w:marBottom w:val="0"/>
      <w:divBdr>
        <w:top w:val="none" w:sz="0" w:space="0" w:color="auto"/>
        <w:left w:val="none" w:sz="0" w:space="0" w:color="auto"/>
        <w:bottom w:val="none" w:sz="0" w:space="0" w:color="auto"/>
        <w:right w:val="none" w:sz="0" w:space="0" w:color="auto"/>
      </w:divBdr>
    </w:div>
    <w:div w:id="1788547447">
      <w:bodyDiv w:val="1"/>
      <w:marLeft w:val="0"/>
      <w:marRight w:val="0"/>
      <w:marTop w:val="0"/>
      <w:marBottom w:val="0"/>
      <w:divBdr>
        <w:top w:val="none" w:sz="0" w:space="0" w:color="auto"/>
        <w:left w:val="none" w:sz="0" w:space="0" w:color="auto"/>
        <w:bottom w:val="none" w:sz="0" w:space="0" w:color="auto"/>
        <w:right w:val="none" w:sz="0" w:space="0" w:color="auto"/>
      </w:divBdr>
    </w:div>
    <w:div w:id="1788693734">
      <w:bodyDiv w:val="1"/>
      <w:marLeft w:val="0"/>
      <w:marRight w:val="0"/>
      <w:marTop w:val="0"/>
      <w:marBottom w:val="0"/>
      <w:divBdr>
        <w:top w:val="none" w:sz="0" w:space="0" w:color="auto"/>
        <w:left w:val="none" w:sz="0" w:space="0" w:color="auto"/>
        <w:bottom w:val="none" w:sz="0" w:space="0" w:color="auto"/>
        <w:right w:val="none" w:sz="0" w:space="0" w:color="auto"/>
      </w:divBdr>
    </w:div>
    <w:div w:id="1791128024">
      <w:bodyDiv w:val="1"/>
      <w:marLeft w:val="0"/>
      <w:marRight w:val="0"/>
      <w:marTop w:val="0"/>
      <w:marBottom w:val="0"/>
      <w:divBdr>
        <w:top w:val="none" w:sz="0" w:space="0" w:color="auto"/>
        <w:left w:val="none" w:sz="0" w:space="0" w:color="auto"/>
        <w:bottom w:val="none" w:sz="0" w:space="0" w:color="auto"/>
        <w:right w:val="none" w:sz="0" w:space="0" w:color="auto"/>
      </w:divBdr>
    </w:div>
    <w:div w:id="1792936600">
      <w:bodyDiv w:val="1"/>
      <w:marLeft w:val="0"/>
      <w:marRight w:val="0"/>
      <w:marTop w:val="0"/>
      <w:marBottom w:val="0"/>
      <w:divBdr>
        <w:top w:val="none" w:sz="0" w:space="0" w:color="auto"/>
        <w:left w:val="none" w:sz="0" w:space="0" w:color="auto"/>
        <w:bottom w:val="none" w:sz="0" w:space="0" w:color="auto"/>
        <w:right w:val="none" w:sz="0" w:space="0" w:color="auto"/>
      </w:divBdr>
    </w:div>
    <w:div w:id="1793208309">
      <w:bodyDiv w:val="1"/>
      <w:marLeft w:val="0"/>
      <w:marRight w:val="0"/>
      <w:marTop w:val="0"/>
      <w:marBottom w:val="0"/>
      <w:divBdr>
        <w:top w:val="none" w:sz="0" w:space="0" w:color="auto"/>
        <w:left w:val="none" w:sz="0" w:space="0" w:color="auto"/>
        <w:bottom w:val="none" w:sz="0" w:space="0" w:color="auto"/>
        <w:right w:val="none" w:sz="0" w:space="0" w:color="auto"/>
      </w:divBdr>
    </w:div>
    <w:div w:id="1794010177">
      <w:bodyDiv w:val="1"/>
      <w:marLeft w:val="0"/>
      <w:marRight w:val="0"/>
      <w:marTop w:val="0"/>
      <w:marBottom w:val="0"/>
      <w:divBdr>
        <w:top w:val="none" w:sz="0" w:space="0" w:color="auto"/>
        <w:left w:val="none" w:sz="0" w:space="0" w:color="auto"/>
        <w:bottom w:val="none" w:sz="0" w:space="0" w:color="auto"/>
        <w:right w:val="none" w:sz="0" w:space="0" w:color="auto"/>
      </w:divBdr>
    </w:div>
    <w:div w:id="1795975698">
      <w:bodyDiv w:val="1"/>
      <w:marLeft w:val="0"/>
      <w:marRight w:val="0"/>
      <w:marTop w:val="0"/>
      <w:marBottom w:val="0"/>
      <w:divBdr>
        <w:top w:val="none" w:sz="0" w:space="0" w:color="auto"/>
        <w:left w:val="none" w:sz="0" w:space="0" w:color="auto"/>
        <w:bottom w:val="none" w:sz="0" w:space="0" w:color="auto"/>
        <w:right w:val="none" w:sz="0" w:space="0" w:color="auto"/>
      </w:divBdr>
    </w:div>
    <w:div w:id="1796216982">
      <w:bodyDiv w:val="1"/>
      <w:marLeft w:val="0"/>
      <w:marRight w:val="0"/>
      <w:marTop w:val="0"/>
      <w:marBottom w:val="0"/>
      <w:divBdr>
        <w:top w:val="none" w:sz="0" w:space="0" w:color="auto"/>
        <w:left w:val="none" w:sz="0" w:space="0" w:color="auto"/>
        <w:bottom w:val="none" w:sz="0" w:space="0" w:color="auto"/>
        <w:right w:val="none" w:sz="0" w:space="0" w:color="auto"/>
      </w:divBdr>
    </w:div>
    <w:div w:id="1796410543">
      <w:bodyDiv w:val="1"/>
      <w:marLeft w:val="0"/>
      <w:marRight w:val="0"/>
      <w:marTop w:val="0"/>
      <w:marBottom w:val="0"/>
      <w:divBdr>
        <w:top w:val="none" w:sz="0" w:space="0" w:color="auto"/>
        <w:left w:val="none" w:sz="0" w:space="0" w:color="auto"/>
        <w:bottom w:val="none" w:sz="0" w:space="0" w:color="auto"/>
        <w:right w:val="none" w:sz="0" w:space="0" w:color="auto"/>
      </w:divBdr>
    </w:div>
    <w:div w:id="1797600445">
      <w:bodyDiv w:val="1"/>
      <w:marLeft w:val="0"/>
      <w:marRight w:val="0"/>
      <w:marTop w:val="0"/>
      <w:marBottom w:val="0"/>
      <w:divBdr>
        <w:top w:val="none" w:sz="0" w:space="0" w:color="auto"/>
        <w:left w:val="none" w:sz="0" w:space="0" w:color="auto"/>
        <w:bottom w:val="none" w:sz="0" w:space="0" w:color="auto"/>
        <w:right w:val="none" w:sz="0" w:space="0" w:color="auto"/>
      </w:divBdr>
    </w:div>
    <w:div w:id="1799949480">
      <w:bodyDiv w:val="1"/>
      <w:marLeft w:val="0"/>
      <w:marRight w:val="0"/>
      <w:marTop w:val="0"/>
      <w:marBottom w:val="0"/>
      <w:divBdr>
        <w:top w:val="none" w:sz="0" w:space="0" w:color="auto"/>
        <w:left w:val="none" w:sz="0" w:space="0" w:color="auto"/>
        <w:bottom w:val="none" w:sz="0" w:space="0" w:color="auto"/>
        <w:right w:val="none" w:sz="0" w:space="0" w:color="auto"/>
      </w:divBdr>
    </w:div>
    <w:div w:id="1802263231">
      <w:bodyDiv w:val="1"/>
      <w:marLeft w:val="0"/>
      <w:marRight w:val="0"/>
      <w:marTop w:val="0"/>
      <w:marBottom w:val="0"/>
      <w:divBdr>
        <w:top w:val="none" w:sz="0" w:space="0" w:color="auto"/>
        <w:left w:val="none" w:sz="0" w:space="0" w:color="auto"/>
        <w:bottom w:val="none" w:sz="0" w:space="0" w:color="auto"/>
        <w:right w:val="none" w:sz="0" w:space="0" w:color="auto"/>
      </w:divBdr>
    </w:div>
    <w:div w:id="1802919370">
      <w:bodyDiv w:val="1"/>
      <w:marLeft w:val="0"/>
      <w:marRight w:val="0"/>
      <w:marTop w:val="0"/>
      <w:marBottom w:val="0"/>
      <w:divBdr>
        <w:top w:val="none" w:sz="0" w:space="0" w:color="auto"/>
        <w:left w:val="none" w:sz="0" w:space="0" w:color="auto"/>
        <w:bottom w:val="none" w:sz="0" w:space="0" w:color="auto"/>
        <w:right w:val="none" w:sz="0" w:space="0" w:color="auto"/>
      </w:divBdr>
    </w:div>
    <w:div w:id="1807239883">
      <w:bodyDiv w:val="1"/>
      <w:marLeft w:val="0"/>
      <w:marRight w:val="0"/>
      <w:marTop w:val="0"/>
      <w:marBottom w:val="0"/>
      <w:divBdr>
        <w:top w:val="none" w:sz="0" w:space="0" w:color="auto"/>
        <w:left w:val="none" w:sz="0" w:space="0" w:color="auto"/>
        <w:bottom w:val="none" w:sz="0" w:space="0" w:color="auto"/>
        <w:right w:val="none" w:sz="0" w:space="0" w:color="auto"/>
      </w:divBdr>
    </w:div>
    <w:div w:id="1807312354">
      <w:bodyDiv w:val="1"/>
      <w:marLeft w:val="0"/>
      <w:marRight w:val="0"/>
      <w:marTop w:val="0"/>
      <w:marBottom w:val="0"/>
      <w:divBdr>
        <w:top w:val="none" w:sz="0" w:space="0" w:color="auto"/>
        <w:left w:val="none" w:sz="0" w:space="0" w:color="auto"/>
        <w:bottom w:val="none" w:sz="0" w:space="0" w:color="auto"/>
        <w:right w:val="none" w:sz="0" w:space="0" w:color="auto"/>
      </w:divBdr>
    </w:div>
    <w:div w:id="1808204790">
      <w:bodyDiv w:val="1"/>
      <w:marLeft w:val="0"/>
      <w:marRight w:val="0"/>
      <w:marTop w:val="0"/>
      <w:marBottom w:val="0"/>
      <w:divBdr>
        <w:top w:val="none" w:sz="0" w:space="0" w:color="auto"/>
        <w:left w:val="none" w:sz="0" w:space="0" w:color="auto"/>
        <w:bottom w:val="none" w:sz="0" w:space="0" w:color="auto"/>
        <w:right w:val="none" w:sz="0" w:space="0" w:color="auto"/>
      </w:divBdr>
    </w:div>
    <w:div w:id="1809399397">
      <w:bodyDiv w:val="1"/>
      <w:marLeft w:val="0"/>
      <w:marRight w:val="0"/>
      <w:marTop w:val="0"/>
      <w:marBottom w:val="0"/>
      <w:divBdr>
        <w:top w:val="none" w:sz="0" w:space="0" w:color="auto"/>
        <w:left w:val="none" w:sz="0" w:space="0" w:color="auto"/>
        <w:bottom w:val="none" w:sz="0" w:space="0" w:color="auto"/>
        <w:right w:val="none" w:sz="0" w:space="0" w:color="auto"/>
      </w:divBdr>
    </w:div>
    <w:div w:id="1810435183">
      <w:bodyDiv w:val="1"/>
      <w:marLeft w:val="0"/>
      <w:marRight w:val="0"/>
      <w:marTop w:val="0"/>
      <w:marBottom w:val="0"/>
      <w:divBdr>
        <w:top w:val="none" w:sz="0" w:space="0" w:color="auto"/>
        <w:left w:val="none" w:sz="0" w:space="0" w:color="auto"/>
        <w:bottom w:val="none" w:sz="0" w:space="0" w:color="auto"/>
        <w:right w:val="none" w:sz="0" w:space="0" w:color="auto"/>
      </w:divBdr>
    </w:div>
    <w:div w:id="1812869996">
      <w:bodyDiv w:val="1"/>
      <w:marLeft w:val="0"/>
      <w:marRight w:val="0"/>
      <w:marTop w:val="0"/>
      <w:marBottom w:val="0"/>
      <w:divBdr>
        <w:top w:val="none" w:sz="0" w:space="0" w:color="auto"/>
        <w:left w:val="none" w:sz="0" w:space="0" w:color="auto"/>
        <w:bottom w:val="none" w:sz="0" w:space="0" w:color="auto"/>
        <w:right w:val="none" w:sz="0" w:space="0" w:color="auto"/>
      </w:divBdr>
    </w:div>
    <w:div w:id="1813986048">
      <w:bodyDiv w:val="1"/>
      <w:marLeft w:val="0"/>
      <w:marRight w:val="0"/>
      <w:marTop w:val="0"/>
      <w:marBottom w:val="0"/>
      <w:divBdr>
        <w:top w:val="none" w:sz="0" w:space="0" w:color="auto"/>
        <w:left w:val="none" w:sz="0" w:space="0" w:color="auto"/>
        <w:bottom w:val="none" w:sz="0" w:space="0" w:color="auto"/>
        <w:right w:val="none" w:sz="0" w:space="0" w:color="auto"/>
      </w:divBdr>
    </w:div>
    <w:div w:id="1815367751">
      <w:bodyDiv w:val="1"/>
      <w:marLeft w:val="0"/>
      <w:marRight w:val="0"/>
      <w:marTop w:val="0"/>
      <w:marBottom w:val="0"/>
      <w:divBdr>
        <w:top w:val="none" w:sz="0" w:space="0" w:color="auto"/>
        <w:left w:val="none" w:sz="0" w:space="0" w:color="auto"/>
        <w:bottom w:val="none" w:sz="0" w:space="0" w:color="auto"/>
        <w:right w:val="none" w:sz="0" w:space="0" w:color="auto"/>
      </w:divBdr>
    </w:div>
    <w:div w:id="1816333945">
      <w:bodyDiv w:val="1"/>
      <w:marLeft w:val="0"/>
      <w:marRight w:val="0"/>
      <w:marTop w:val="0"/>
      <w:marBottom w:val="0"/>
      <w:divBdr>
        <w:top w:val="none" w:sz="0" w:space="0" w:color="auto"/>
        <w:left w:val="none" w:sz="0" w:space="0" w:color="auto"/>
        <w:bottom w:val="none" w:sz="0" w:space="0" w:color="auto"/>
        <w:right w:val="none" w:sz="0" w:space="0" w:color="auto"/>
      </w:divBdr>
    </w:div>
    <w:div w:id="1817453448">
      <w:bodyDiv w:val="1"/>
      <w:marLeft w:val="0"/>
      <w:marRight w:val="0"/>
      <w:marTop w:val="0"/>
      <w:marBottom w:val="0"/>
      <w:divBdr>
        <w:top w:val="none" w:sz="0" w:space="0" w:color="auto"/>
        <w:left w:val="none" w:sz="0" w:space="0" w:color="auto"/>
        <w:bottom w:val="none" w:sz="0" w:space="0" w:color="auto"/>
        <w:right w:val="none" w:sz="0" w:space="0" w:color="auto"/>
      </w:divBdr>
    </w:div>
    <w:div w:id="1818954670">
      <w:bodyDiv w:val="1"/>
      <w:marLeft w:val="0"/>
      <w:marRight w:val="0"/>
      <w:marTop w:val="0"/>
      <w:marBottom w:val="0"/>
      <w:divBdr>
        <w:top w:val="none" w:sz="0" w:space="0" w:color="auto"/>
        <w:left w:val="none" w:sz="0" w:space="0" w:color="auto"/>
        <w:bottom w:val="none" w:sz="0" w:space="0" w:color="auto"/>
        <w:right w:val="none" w:sz="0" w:space="0" w:color="auto"/>
      </w:divBdr>
    </w:div>
    <w:div w:id="1821968420">
      <w:bodyDiv w:val="1"/>
      <w:marLeft w:val="0"/>
      <w:marRight w:val="0"/>
      <w:marTop w:val="0"/>
      <w:marBottom w:val="0"/>
      <w:divBdr>
        <w:top w:val="none" w:sz="0" w:space="0" w:color="auto"/>
        <w:left w:val="none" w:sz="0" w:space="0" w:color="auto"/>
        <w:bottom w:val="none" w:sz="0" w:space="0" w:color="auto"/>
        <w:right w:val="none" w:sz="0" w:space="0" w:color="auto"/>
      </w:divBdr>
    </w:div>
    <w:div w:id="1830175444">
      <w:bodyDiv w:val="1"/>
      <w:marLeft w:val="0"/>
      <w:marRight w:val="0"/>
      <w:marTop w:val="0"/>
      <w:marBottom w:val="0"/>
      <w:divBdr>
        <w:top w:val="none" w:sz="0" w:space="0" w:color="auto"/>
        <w:left w:val="none" w:sz="0" w:space="0" w:color="auto"/>
        <w:bottom w:val="none" w:sz="0" w:space="0" w:color="auto"/>
        <w:right w:val="none" w:sz="0" w:space="0" w:color="auto"/>
      </w:divBdr>
    </w:div>
    <w:div w:id="1830319549">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1559287">
      <w:bodyDiv w:val="1"/>
      <w:marLeft w:val="0"/>
      <w:marRight w:val="0"/>
      <w:marTop w:val="0"/>
      <w:marBottom w:val="0"/>
      <w:divBdr>
        <w:top w:val="none" w:sz="0" w:space="0" w:color="auto"/>
        <w:left w:val="none" w:sz="0" w:space="0" w:color="auto"/>
        <w:bottom w:val="none" w:sz="0" w:space="0" w:color="auto"/>
        <w:right w:val="none" w:sz="0" w:space="0" w:color="auto"/>
      </w:divBdr>
      <w:divsChild>
        <w:div w:id="665085361">
          <w:marLeft w:val="1166"/>
          <w:marRight w:val="0"/>
          <w:marTop w:val="0"/>
          <w:marBottom w:val="60"/>
          <w:divBdr>
            <w:top w:val="none" w:sz="0" w:space="0" w:color="auto"/>
            <w:left w:val="none" w:sz="0" w:space="0" w:color="auto"/>
            <w:bottom w:val="none" w:sz="0" w:space="0" w:color="auto"/>
            <w:right w:val="none" w:sz="0" w:space="0" w:color="auto"/>
          </w:divBdr>
        </w:div>
      </w:divsChild>
    </w:div>
    <w:div w:id="1831941418">
      <w:bodyDiv w:val="1"/>
      <w:marLeft w:val="0"/>
      <w:marRight w:val="0"/>
      <w:marTop w:val="0"/>
      <w:marBottom w:val="0"/>
      <w:divBdr>
        <w:top w:val="none" w:sz="0" w:space="0" w:color="auto"/>
        <w:left w:val="none" w:sz="0" w:space="0" w:color="auto"/>
        <w:bottom w:val="none" w:sz="0" w:space="0" w:color="auto"/>
        <w:right w:val="none" w:sz="0" w:space="0" w:color="auto"/>
      </w:divBdr>
    </w:div>
    <w:div w:id="1831942480">
      <w:bodyDiv w:val="1"/>
      <w:marLeft w:val="0"/>
      <w:marRight w:val="0"/>
      <w:marTop w:val="0"/>
      <w:marBottom w:val="0"/>
      <w:divBdr>
        <w:top w:val="none" w:sz="0" w:space="0" w:color="auto"/>
        <w:left w:val="none" w:sz="0" w:space="0" w:color="auto"/>
        <w:bottom w:val="none" w:sz="0" w:space="0" w:color="auto"/>
        <w:right w:val="none" w:sz="0" w:space="0" w:color="auto"/>
      </w:divBdr>
    </w:div>
    <w:div w:id="1833790124">
      <w:bodyDiv w:val="1"/>
      <w:marLeft w:val="0"/>
      <w:marRight w:val="0"/>
      <w:marTop w:val="0"/>
      <w:marBottom w:val="0"/>
      <w:divBdr>
        <w:top w:val="none" w:sz="0" w:space="0" w:color="auto"/>
        <w:left w:val="none" w:sz="0" w:space="0" w:color="auto"/>
        <w:bottom w:val="none" w:sz="0" w:space="0" w:color="auto"/>
        <w:right w:val="none" w:sz="0" w:space="0" w:color="auto"/>
      </w:divBdr>
    </w:div>
    <w:div w:id="1834682231">
      <w:bodyDiv w:val="1"/>
      <w:marLeft w:val="0"/>
      <w:marRight w:val="0"/>
      <w:marTop w:val="0"/>
      <w:marBottom w:val="0"/>
      <w:divBdr>
        <w:top w:val="none" w:sz="0" w:space="0" w:color="auto"/>
        <w:left w:val="none" w:sz="0" w:space="0" w:color="auto"/>
        <w:bottom w:val="none" w:sz="0" w:space="0" w:color="auto"/>
        <w:right w:val="none" w:sz="0" w:space="0" w:color="auto"/>
      </w:divBdr>
    </w:div>
    <w:div w:id="1834878612">
      <w:bodyDiv w:val="1"/>
      <w:marLeft w:val="0"/>
      <w:marRight w:val="0"/>
      <w:marTop w:val="0"/>
      <w:marBottom w:val="0"/>
      <w:divBdr>
        <w:top w:val="none" w:sz="0" w:space="0" w:color="auto"/>
        <w:left w:val="none" w:sz="0" w:space="0" w:color="auto"/>
        <w:bottom w:val="none" w:sz="0" w:space="0" w:color="auto"/>
        <w:right w:val="none" w:sz="0" w:space="0" w:color="auto"/>
      </w:divBdr>
    </w:div>
    <w:div w:id="1835877141">
      <w:bodyDiv w:val="1"/>
      <w:marLeft w:val="0"/>
      <w:marRight w:val="0"/>
      <w:marTop w:val="0"/>
      <w:marBottom w:val="0"/>
      <w:divBdr>
        <w:top w:val="none" w:sz="0" w:space="0" w:color="auto"/>
        <w:left w:val="none" w:sz="0" w:space="0" w:color="auto"/>
        <w:bottom w:val="none" w:sz="0" w:space="0" w:color="auto"/>
        <w:right w:val="none" w:sz="0" w:space="0" w:color="auto"/>
      </w:divBdr>
    </w:div>
    <w:div w:id="1838379285">
      <w:bodyDiv w:val="1"/>
      <w:marLeft w:val="0"/>
      <w:marRight w:val="0"/>
      <w:marTop w:val="0"/>
      <w:marBottom w:val="0"/>
      <w:divBdr>
        <w:top w:val="none" w:sz="0" w:space="0" w:color="auto"/>
        <w:left w:val="none" w:sz="0" w:space="0" w:color="auto"/>
        <w:bottom w:val="none" w:sz="0" w:space="0" w:color="auto"/>
        <w:right w:val="none" w:sz="0" w:space="0" w:color="auto"/>
      </w:divBdr>
    </w:div>
    <w:div w:id="1838575822">
      <w:bodyDiv w:val="1"/>
      <w:marLeft w:val="0"/>
      <w:marRight w:val="0"/>
      <w:marTop w:val="0"/>
      <w:marBottom w:val="0"/>
      <w:divBdr>
        <w:top w:val="none" w:sz="0" w:space="0" w:color="auto"/>
        <w:left w:val="none" w:sz="0" w:space="0" w:color="auto"/>
        <w:bottom w:val="none" w:sz="0" w:space="0" w:color="auto"/>
        <w:right w:val="none" w:sz="0" w:space="0" w:color="auto"/>
      </w:divBdr>
    </w:div>
    <w:div w:id="1838687375">
      <w:bodyDiv w:val="1"/>
      <w:marLeft w:val="0"/>
      <w:marRight w:val="0"/>
      <w:marTop w:val="0"/>
      <w:marBottom w:val="0"/>
      <w:divBdr>
        <w:top w:val="none" w:sz="0" w:space="0" w:color="auto"/>
        <w:left w:val="none" w:sz="0" w:space="0" w:color="auto"/>
        <w:bottom w:val="none" w:sz="0" w:space="0" w:color="auto"/>
        <w:right w:val="none" w:sz="0" w:space="0" w:color="auto"/>
      </w:divBdr>
    </w:div>
    <w:div w:id="1841583588">
      <w:bodyDiv w:val="1"/>
      <w:marLeft w:val="0"/>
      <w:marRight w:val="0"/>
      <w:marTop w:val="0"/>
      <w:marBottom w:val="0"/>
      <w:divBdr>
        <w:top w:val="none" w:sz="0" w:space="0" w:color="auto"/>
        <w:left w:val="none" w:sz="0" w:space="0" w:color="auto"/>
        <w:bottom w:val="none" w:sz="0" w:space="0" w:color="auto"/>
        <w:right w:val="none" w:sz="0" w:space="0" w:color="auto"/>
      </w:divBdr>
    </w:div>
    <w:div w:id="1842893942">
      <w:bodyDiv w:val="1"/>
      <w:marLeft w:val="0"/>
      <w:marRight w:val="0"/>
      <w:marTop w:val="0"/>
      <w:marBottom w:val="0"/>
      <w:divBdr>
        <w:top w:val="none" w:sz="0" w:space="0" w:color="auto"/>
        <w:left w:val="none" w:sz="0" w:space="0" w:color="auto"/>
        <w:bottom w:val="none" w:sz="0" w:space="0" w:color="auto"/>
        <w:right w:val="none" w:sz="0" w:space="0" w:color="auto"/>
      </w:divBdr>
    </w:div>
    <w:div w:id="1845198621">
      <w:bodyDiv w:val="1"/>
      <w:marLeft w:val="0"/>
      <w:marRight w:val="0"/>
      <w:marTop w:val="0"/>
      <w:marBottom w:val="0"/>
      <w:divBdr>
        <w:top w:val="none" w:sz="0" w:space="0" w:color="auto"/>
        <w:left w:val="none" w:sz="0" w:space="0" w:color="auto"/>
        <w:bottom w:val="none" w:sz="0" w:space="0" w:color="auto"/>
        <w:right w:val="none" w:sz="0" w:space="0" w:color="auto"/>
      </w:divBdr>
    </w:div>
    <w:div w:id="1846701086">
      <w:bodyDiv w:val="1"/>
      <w:marLeft w:val="0"/>
      <w:marRight w:val="0"/>
      <w:marTop w:val="0"/>
      <w:marBottom w:val="0"/>
      <w:divBdr>
        <w:top w:val="none" w:sz="0" w:space="0" w:color="auto"/>
        <w:left w:val="none" w:sz="0" w:space="0" w:color="auto"/>
        <w:bottom w:val="none" w:sz="0" w:space="0" w:color="auto"/>
        <w:right w:val="none" w:sz="0" w:space="0" w:color="auto"/>
      </w:divBdr>
    </w:div>
    <w:div w:id="1848016422">
      <w:bodyDiv w:val="1"/>
      <w:marLeft w:val="0"/>
      <w:marRight w:val="0"/>
      <w:marTop w:val="0"/>
      <w:marBottom w:val="0"/>
      <w:divBdr>
        <w:top w:val="none" w:sz="0" w:space="0" w:color="auto"/>
        <w:left w:val="none" w:sz="0" w:space="0" w:color="auto"/>
        <w:bottom w:val="none" w:sz="0" w:space="0" w:color="auto"/>
        <w:right w:val="none" w:sz="0" w:space="0" w:color="auto"/>
      </w:divBdr>
    </w:div>
    <w:div w:id="1850176697">
      <w:bodyDiv w:val="1"/>
      <w:marLeft w:val="0"/>
      <w:marRight w:val="0"/>
      <w:marTop w:val="0"/>
      <w:marBottom w:val="0"/>
      <w:divBdr>
        <w:top w:val="none" w:sz="0" w:space="0" w:color="auto"/>
        <w:left w:val="none" w:sz="0" w:space="0" w:color="auto"/>
        <w:bottom w:val="none" w:sz="0" w:space="0" w:color="auto"/>
        <w:right w:val="none" w:sz="0" w:space="0" w:color="auto"/>
      </w:divBdr>
    </w:div>
    <w:div w:id="1855418313">
      <w:bodyDiv w:val="1"/>
      <w:marLeft w:val="0"/>
      <w:marRight w:val="0"/>
      <w:marTop w:val="0"/>
      <w:marBottom w:val="0"/>
      <w:divBdr>
        <w:top w:val="none" w:sz="0" w:space="0" w:color="auto"/>
        <w:left w:val="none" w:sz="0" w:space="0" w:color="auto"/>
        <w:bottom w:val="none" w:sz="0" w:space="0" w:color="auto"/>
        <w:right w:val="none" w:sz="0" w:space="0" w:color="auto"/>
      </w:divBdr>
    </w:div>
    <w:div w:id="1859656238">
      <w:bodyDiv w:val="1"/>
      <w:marLeft w:val="0"/>
      <w:marRight w:val="0"/>
      <w:marTop w:val="0"/>
      <w:marBottom w:val="0"/>
      <w:divBdr>
        <w:top w:val="none" w:sz="0" w:space="0" w:color="auto"/>
        <w:left w:val="none" w:sz="0" w:space="0" w:color="auto"/>
        <w:bottom w:val="none" w:sz="0" w:space="0" w:color="auto"/>
        <w:right w:val="none" w:sz="0" w:space="0" w:color="auto"/>
      </w:divBdr>
    </w:div>
    <w:div w:id="1860268484">
      <w:bodyDiv w:val="1"/>
      <w:marLeft w:val="0"/>
      <w:marRight w:val="0"/>
      <w:marTop w:val="0"/>
      <w:marBottom w:val="0"/>
      <w:divBdr>
        <w:top w:val="none" w:sz="0" w:space="0" w:color="auto"/>
        <w:left w:val="none" w:sz="0" w:space="0" w:color="auto"/>
        <w:bottom w:val="none" w:sz="0" w:space="0" w:color="auto"/>
        <w:right w:val="none" w:sz="0" w:space="0" w:color="auto"/>
      </w:divBdr>
    </w:div>
    <w:div w:id="1860468641">
      <w:bodyDiv w:val="1"/>
      <w:marLeft w:val="0"/>
      <w:marRight w:val="0"/>
      <w:marTop w:val="0"/>
      <w:marBottom w:val="0"/>
      <w:divBdr>
        <w:top w:val="none" w:sz="0" w:space="0" w:color="auto"/>
        <w:left w:val="none" w:sz="0" w:space="0" w:color="auto"/>
        <w:bottom w:val="none" w:sz="0" w:space="0" w:color="auto"/>
        <w:right w:val="none" w:sz="0" w:space="0" w:color="auto"/>
      </w:divBdr>
    </w:div>
    <w:div w:id="1861239429">
      <w:bodyDiv w:val="1"/>
      <w:marLeft w:val="0"/>
      <w:marRight w:val="0"/>
      <w:marTop w:val="0"/>
      <w:marBottom w:val="0"/>
      <w:divBdr>
        <w:top w:val="none" w:sz="0" w:space="0" w:color="auto"/>
        <w:left w:val="none" w:sz="0" w:space="0" w:color="auto"/>
        <w:bottom w:val="none" w:sz="0" w:space="0" w:color="auto"/>
        <w:right w:val="none" w:sz="0" w:space="0" w:color="auto"/>
      </w:divBdr>
    </w:div>
    <w:div w:id="1865167151">
      <w:bodyDiv w:val="1"/>
      <w:marLeft w:val="0"/>
      <w:marRight w:val="0"/>
      <w:marTop w:val="0"/>
      <w:marBottom w:val="0"/>
      <w:divBdr>
        <w:top w:val="none" w:sz="0" w:space="0" w:color="auto"/>
        <w:left w:val="none" w:sz="0" w:space="0" w:color="auto"/>
        <w:bottom w:val="none" w:sz="0" w:space="0" w:color="auto"/>
        <w:right w:val="none" w:sz="0" w:space="0" w:color="auto"/>
      </w:divBdr>
    </w:div>
    <w:div w:id="1866212790">
      <w:bodyDiv w:val="1"/>
      <w:marLeft w:val="0"/>
      <w:marRight w:val="0"/>
      <w:marTop w:val="0"/>
      <w:marBottom w:val="0"/>
      <w:divBdr>
        <w:top w:val="none" w:sz="0" w:space="0" w:color="auto"/>
        <w:left w:val="none" w:sz="0" w:space="0" w:color="auto"/>
        <w:bottom w:val="none" w:sz="0" w:space="0" w:color="auto"/>
        <w:right w:val="none" w:sz="0" w:space="0" w:color="auto"/>
      </w:divBdr>
    </w:div>
    <w:div w:id="1866675460">
      <w:bodyDiv w:val="1"/>
      <w:marLeft w:val="0"/>
      <w:marRight w:val="0"/>
      <w:marTop w:val="0"/>
      <w:marBottom w:val="0"/>
      <w:divBdr>
        <w:top w:val="none" w:sz="0" w:space="0" w:color="auto"/>
        <w:left w:val="none" w:sz="0" w:space="0" w:color="auto"/>
        <w:bottom w:val="none" w:sz="0" w:space="0" w:color="auto"/>
        <w:right w:val="none" w:sz="0" w:space="0" w:color="auto"/>
      </w:divBdr>
    </w:div>
    <w:div w:id="1868062851">
      <w:bodyDiv w:val="1"/>
      <w:marLeft w:val="0"/>
      <w:marRight w:val="0"/>
      <w:marTop w:val="0"/>
      <w:marBottom w:val="0"/>
      <w:divBdr>
        <w:top w:val="none" w:sz="0" w:space="0" w:color="auto"/>
        <w:left w:val="none" w:sz="0" w:space="0" w:color="auto"/>
        <w:bottom w:val="none" w:sz="0" w:space="0" w:color="auto"/>
        <w:right w:val="none" w:sz="0" w:space="0" w:color="auto"/>
      </w:divBdr>
    </w:div>
    <w:div w:id="1868373241">
      <w:bodyDiv w:val="1"/>
      <w:marLeft w:val="0"/>
      <w:marRight w:val="0"/>
      <w:marTop w:val="0"/>
      <w:marBottom w:val="0"/>
      <w:divBdr>
        <w:top w:val="none" w:sz="0" w:space="0" w:color="auto"/>
        <w:left w:val="none" w:sz="0" w:space="0" w:color="auto"/>
        <w:bottom w:val="none" w:sz="0" w:space="0" w:color="auto"/>
        <w:right w:val="none" w:sz="0" w:space="0" w:color="auto"/>
      </w:divBdr>
    </w:div>
    <w:div w:id="1868712619">
      <w:bodyDiv w:val="1"/>
      <w:marLeft w:val="0"/>
      <w:marRight w:val="0"/>
      <w:marTop w:val="0"/>
      <w:marBottom w:val="0"/>
      <w:divBdr>
        <w:top w:val="none" w:sz="0" w:space="0" w:color="auto"/>
        <w:left w:val="none" w:sz="0" w:space="0" w:color="auto"/>
        <w:bottom w:val="none" w:sz="0" w:space="0" w:color="auto"/>
        <w:right w:val="none" w:sz="0" w:space="0" w:color="auto"/>
      </w:divBdr>
    </w:div>
    <w:div w:id="1870799222">
      <w:bodyDiv w:val="1"/>
      <w:marLeft w:val="0"/>
      <w:marRight w:val="0"/>
      <w:marTop w:val="0"/>
      <w:marBottom w:val="0"/>
      <w:divBdr>
        <w:top w:val="none" w:sz="0" w:space="0" w:color="auto"/>
        <w:left w:val="none" w:sz="0" w:space="0" w:color="auto"/>
        <w:bottom w:val="none" w:sz="0" w:space="0" w:color="auto"/>
        <w:right w:val="none" w:sz="0" w:space="0" w:color="auto"/>
      </w:divBdr>
    </w:div>
    <w:div w:id="1870946459">
      <w:bodyDiv w:val="1"/>
      <w:marLeft w:val="0"/>
      <w:marRight w:val="0"/>
      <w:marTop w:val="0"/>
      <w:marBottom w:val="0"/>
      <w:divBdr>
        <w:top w:val="none" w:sz="0" w:space="0" w:color="auto"/>
        <w:left w:val="none" w:sz="0" w:space="0" w:color="auto"/>
        <w:bottom w:val="none" w:sz="0" w:space="0" w:color="auto"/>
        <w:right w:val="none" w:sz="0" w:space="0" w:color="auto"/>
      </w:divBdr>
    </w:div>
    <w:div w:id="1872256730">
      <w:bodyDiv w:val="1"/>
      <w:marLeft w:val="0"/>
      <w:marRight w:val="0"/>
      <w:marTop w:val="0"/>
      <w:marBottom w:val="0"/>
      <w:divBdr>
        <w:top w:val="none" w:sz="0" w:space="0" w:color="auto"/>
        <w:left w:val="none" w:sz="0" w:space="0" w:color="auto"/>
        <w:bottom w:val="none" w:sz="0" w:space="0" w:color="auto"/>
        <w:right w:val="none" w:sz="0" w:space="0" w:color="auto"/>
      </w:divBdr>
    </w:div>
    <w:div w:id="1874347130">
      <w:bodyDiv w:val="1"/>
      <w:marLeft w:val="0"/>
      <w:marRight w:val="0"/>
      <w:marTop w:val="0"/>
      <w:marBottom w:val="0"/>
      <w:divBdr>
        <w:top w:val="none" w:sz="0" w:space="0" w:color="auto"/>
        <w:left w:val="none" w:sz="0" w:space="0" w:color="auto"/>
        <w:bottom w:val="none" w:sz="0" w:space="0" w:color="auto"/>
        <w:right w:val="none" w:sz="0" w:space="0" w:color="auto"/>
      </w:divBdr>
    </w:div>
    <w:div w:id="1876120211">
      <w:bodyDiv w:val="1"/>
      <w:marLeft w:val="0"/>
      <w:marRight w:val="0"/>
      <w:marTop w:val="0"/>
      <w:marBottom w:val="0"/>
      <w:divBdr>
        <w:top w:val="none" w:sz="0" w:space="0" w:color="auto"/>
        <w:left w:val="none" w:sz="0" w:space="0" w:color="auto"/>
        <w:bottom w:val="none" w:sz="0" w:space="0" w:color="auto"/>
        <w:right w:val="none" w:sz="0" w:space="0" w:color="auto"/>
      </w:divBdr>
    </w:div>
    <w:div w:id="1877693062">
      <w:bodyDiv w:val="1"/>
      <w:marLeft w:val="0"/>
      <w:marRight w:val="0"/>
      <w:marTop w:val="0"/>
      <w:marBottom w:val="0"/>
      <w:divBdr>
        <w:top w:val="none" w:sz="0" w:space="0" w:color="auto"/>
        <w:left w:val="none" w:sz="0" w:space="0" w:color="auto"/>
        <w:bottom w:val="none" w:sz="0" w:space="0" w:color="auto"/>
        <w:right w:val="none" w:sz="0" w:space="0" w:color="auto"/>
      </w:divBdr>
    </w:div>
    <w:div w:id="1879513086">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623521">
      <w:bodyDiv w:val="1"/>
      <w:marLeft w:val="0"/>
      <w:marRight w:val="0"/>
      <w:marTop w:val="0"/>
      <w:marBottom w:val="0"/>
      <w:divBdr>
        <w:top w:val="none" w:sz="0" w:space="0" w:color="auto"/>
        <w:left w:val="none" w:sz="0" w:space="0" w:color="auto"/>
        <w:bottom w:val="none" w:sz="0" w:space="0" w:color="auto"/>
        <w:right w:val="none" w:sz="0" w:space="0" w:color="auto"/>
      </w:divBdr>
    </w:div>
    <w:div w:id="1884713487">
      <w:bodyDiv w:val="1"/>
      <w:marLeft w:val="0"/>
      <w:marRight w:val="0"/>
      <w:marTop w:val="0"/>
      <w:marBottom w:val="0"/>
      <w:divBdr>
        <w:top w:val="none" w:sz="0" w:space="0" w:color="auto"/>
        <w:left w:val="none" w:sz="0" w:space="0" w:color="auto"/>
        <w:bottom w:val="none" w:sz="0" w:space="0" w:color="auto"/>
        <w:right w:val="none" w:sz="0" w:space="0" w:color="auto"/>
      </w:divBdr>
    </w:div>
    <w:div w:id="1887908725">
      <w:bodyDiv w:val="1"/>
      <w:marLeft w:val="0"/>
      <w:marRight w:val="0"/>
      <w:marTop w:val="0"/>
      <w:marBottom w:val="0"/>
      <w:divBdr>
        <w:top w:val="none" w:sz="0" w:space="0" w:color="auto"/>
        <w:left w:val="none" w:sz="0" w:space="0" w:color="auto"/>
        <w:bottom w:val="none" w:sz="0" w:space="0" w:color="auto"/>
        <w:right w:val="none" w:sz="0" w:space="0" w:color="auto"/>
      </w:divBdr>
    </w:div>
    <w:div w:id="1888638674">
      <w:bodyDiv w:val="1"/>
      <w:marLeft w:val="0"/>
      <w:marRight w:val="0"/>
      <w:marTop w:val="0"/>
      <w:marBottom w:val="0"/>
      <w:divBdr>
        <w:top w:val="none" w:sz="0" w:space="0" w:color="auto"/>
        <w:left w:val="none" w:sz="0" w:space="0" w:color="auto"/>
        <w:bottom w:val="none" w:sz="0" w:space="0" w:color="auto"/>
        <w:right w:val="none" w:sz="0" w:space="0" w:color="auto"/>
      </w:divBdr>
    </w:div>
    <w:div w:id="1888686023">
      <w:bodyDiv w:val="1"/>
      <w:marLeft w:val="0"/>
      <w:marRight w:val="0"/>
      <w:marTop w:val="0"/>
      <w:marBottom w:val="0"/>
      <w:divBdr>
        <w:top w:val="none" w:sz="0" w:space="0" w:color="auto"/>
        <w:left w:val="none" w:sz="0" w:space="0" w:color="auto"/>
        <w:bottom w:val="none" w:sz="0" w:space="0" w:color="auto"/>
        <w:right w:val="none" w:sz="0" w:space="0" w:color="auto"/>
      </w:divBdr>
    </w:div>
    <w:div w:id="1889216346">
      <w:bodyDiv w:val="1"/>
      <w:marLeft w:val="0"/>
      <w:marRight w:val="0"/>
      <w:marTop w:val="0"/>
      <w:marBottom w:val="0"/>
      <w:divBdr>
        <w:top w:val="none" w:sz="0" w:space="0" w:color="auto"/>
        <w:left w:val="none" w:sz="0" w:space="0" w:color="auto"/>
        <w:bottom w:val="none" w:sz="0" w:space="0" w:color="auto"/>
        <w:right w:val="none" w:sz="0" w:space="0" w:color="auto"/>
      </w:divBdr>
    </w:div>
    <w:div w:id="1890337595">
      <w:bodyDiv w:val="1"/>
      <w:marLeft w:val="0"/>
      <w:marRight w:val="0"/>
      <w:marTop w:val="0"/>
      <w:marBottom w:val="0"/>
      <w:divBdr>
        <w:top w:val="none" w:sz="0" w:space="0" w:color="auto"/>
        <w:left w:val="none" w:sz="0" w:space="0" w:color="auto"/>
        <w:bottom w:val="none" w:sz="0" w:space="0" w:color="auto"/>
        <w:right w:val="none" w:sz="0" w:space="0" w:color="auto"/>
      </w:divBdr>
    </w:div>
    <w:div w:id="1890342351">
      <w:bodyDiv w:val="1"/>
      <w:marLeft w:val="0"/>
      <w:marRight w:val="0"/>
      <w:marTop w:val="0"/>
      <w:marBottom w:val="0"/>
      <w:divBdr>
        <w:top w:val="none" w:sz="0" w:space="0" w:color="auto"/>
        <w:left w:val="none" w:sz="0" w:space="0" w:color="auto"/>
        <w:bottom w:val="none" w:sz="0" w:space="0" w:color="auto"/>
        <w:right w:val="none" w:sz="0" w:space="0" w:color="auto"/>
      </w:divBdr>
    </w:div>
    <w:div w:id="1892573834">
      <w:bodyDiv w:val="1"/>
      <w:marLeft w:val="0"/>
      <w:marRight w:val="0"/>
      <w:marTop w:val="0"/>
      <w:marBottom w:val="0"/>
      <w:divBdr>
        <w:top w:val="none" w:sz="0" w:space="0" w:color="auto"/>
        <w:left w:val="none" w:sz="0" w:space="0" w:color="auto"/>
        <w:bottom w:val="none" w:sz="0" w:space="0" w:color="auto"/>
        <w:right w:val="none" w:sz="0" w:space="0" w:color="auto"/>
      </w:divBdr>
    </w:div>
    <w:div w:id="1893687996">
      <w:bodyDiv w:val="1"/>
      <w:marLeft w:val="0"/>
      <w:marRight w:val="0"/>
      <w:marTop w:val="0"/>
      <w:marBottom w:val="0"/>
      <w:divBdr>
        <w:top w:val="none" w:sz="0" w:space="0" w:color="auto"/>
        <w:left w:val="none" w:sz="0" w:space="0" w:color="auto"/>
        <w:bottom w:val="none" w:sz="0" w:space="0" w:color="auto"/>
        <w:right w:val="none" w:sz="0" w:space="0" w:color="auto"/>
      </w:divBdr>
    </w:div>
    <w:div w:id="1894463909">
      <w:bodyDiv w:val="1"/>
      <w:marLeft w:val="0"/>
      <w:marRight w:val="0"/>
      <w:marTop w:val="0"/>
      <w:marBottom w:val="0"/>
      <w:divBdr>
        <w:top w:val="none" w:sz="0" w:space="0" w:color="auto"/>
        <w:left w:val="none" w:sz="0" w:space="0" w:color="auto"/>
        <w:bottom w:val="none" w:sz="0" w:space="0" w:color="auto"/>
        <w:right w:val="none" w:sz="0" w:space="0" w:color="auto"/>
      </w:divBdr>
      <w:divsChild>
        <w:div w:id="2120829743">
          <w:marLeft w:val="2261"/>
          <w:marRight w:val="0"/>
          <w:marTop w:val="120"/>
          <w:marBottom w:val="0"/>
          <w:divBdr>
            <w:top w:val="none" w:sz="0" w:space="0" w:color="auto"/>
            <w:left w:val="none" w:sz="0" w:space="0" w:color="auto"/>
            <w:bottom w:val="none" w:sz="0" w:space="0" w:color="auto"/>
            <w:right w:val="none" w:sz="0" w:space="0" w:color="auto"/>
          </w:divBdr>
        </w:div>
      </w:divsChild>
    </w:div>
    <w:div w:id="1894657500">
      <w:bodyDiv w:val="1"/>
      <w:marLeft w:val="0"/>
      <w:marRight w:val="0"/>
      <w:marTop w:val="0"/>
      <w:marBottom w:val="0"/>
      <w:divBdr>
        <w:top w:val="none" w:sz="0" w:space="0" w:color="auto"/>
        <w:left w:val="none" w:sz="0" w:space="0" w:color="auto"/>
        <w:bottom w:val="none" w:sz="0" w:space="0" w:color="auto"/>
        <w:right w:val="none" w:sz="0" w:space="0" w:color="auto"/>
      </w:divBdr>
    </w:div>
    <w:div w:id="1895969244">
      <w:bodyDiv w:val="1"/>
      <w:marLeft w:val="0"/>
      <w:marRight w:val="0"/>
      <w:marTop w:val="0"/>
      <w:marBottom w:val="0"/>
      <w:divBdr>
        <w:top w:val="none" w:sz="0" w:space="0" w:color="auto"/>
        <w:left w:val="none" w:sz="0" w:space="0" w:color="auto"/>
        <w:bottom w:val="none" w:sz="0" w:space="0" w:color="auto"/>
        <w:right w:val="none" w:sz="0" w:space="0" w:color="auto"/>
      </w:divBdr>
    </w:div>
    <w:div w:id="1896502641">
      <w:bodyDiv w:val="1"/>
      <w:marLeft w:val="0"/>
      <w:marRight w:val="0"/>
      <w:marTop w:val="0"/>
      <w:marBottom w:val="0"/>
      <w:divBdr>
        <w:top w:val="none" w:sz="0" w:space="0" w:color="auto"/>
        <w:left w:val="none" w:sz="0" w:space="0" w:color="auto"/>
        <w:bottom w:val="none" w:sz="0" w:space="0" w:color="auto"/>
        <w:right w:val="none" w:sz="0" w:space="0" w:color="auto"/>
      </w:divBdr>
    </w:div>
    <w:div w:id="1897348708">
      <w:bodyDiv w:val="1"/>
      <w:marLeft w:val="0"/>
      <w:marRight w:val="0"/>
      <w:marTop w:val="0"/>
      <w:marBottom w:val="0"/>
      <w:divBdr>
        <w:top w:val="none" w:sz="0" w:space="0" w:color="auto"/>
        <w:left w:val="none" w:sz="0" w:space="0" w:color="auto"/>
        <w:bottom w:val="none" w:sz="0" w:space="0" w:color="auto"/>
        <w:right w:val="none" w:sz="0" w:space="0" w:color="auto"/>
      </w:divBdr>
    </w:div>
    <w:div w:id="1898589059">
      <w:bodyDiv w:val="1"/>
      <w:marLeft w:val="0"/>
      <w:marRight w:val="0"/>
      <w:marTop w:val="0"/>
      <w:marBottom w:val="0"/>
      <w:divBdr>
        <w:top w:val="none" w:sz="0" w:space="0" w:color="auto"/>
        <w:left w:val="none" w:sz="0" w:space="0" w:color="auto"/>
        <w:bottom w:val="none" w:sz="0" w:space="0" w:color="auto"/>
        <w:right w:val="none" w:sz="0" w:space="0" w:color="auto"/>
      </w:divBdr>
    </w:div>
    <w:div w:id="1899970066">
      <w:bodyDiv w:val="1"/>
      <w:marLeft w:val="0"/>
      <w:marRight w:val="0"/>
      <w:marTop w:val="0"/>
      <w:marBottom w:val="0"/>
      <w:divBdr>
        <w:top w:val="none" w:sz="0" w:space="0" w:color="auto"/>
        <w:left w:val="none" w:sz="0" w:space="0" w:color="auto"/>
        <w:bottom w:val="none" w:sz="0" w:space="0" w:color="auto"/>
        <w:right w:val="none" w:sz="0" w:space="0" w:color="auto"/>
      </w:divBdr>
    </w:div>
    <w:div w:id="1900554245">
      <w:bodyDiv w:val="1"/>
      <w:marLeft w:val="0"/>
      <w:marRight w:val="0"/>
      <w:marTop w:val="0"/>
      <w:marBottom w:val="0"/>
      <w:divBdr>
        <w:top w:val="none" w:sz="0" w:space="0" w:color="auto"/>
        <w:left w:val="none" w:sz="0" w:space="0" w:color="auto"/>
        <w:bottom w:val="none" w:sz="0" w:space="0" w:color="auto"/>
        <w:right w:val="none" w:sz="0" w:space="0" w:color="auto"/>
      </w:divBdr>
      <w:divsChild>
        <w:div w:id="1132098501">
          <w:marLeft w:val="1886"/>
          <w:marRight w:val="0"/>
          <w:marTop w:val="120"/>
          <w:marBottom w:val="0"/>
          <w:divBdr>
            <w:top w:val="none" w:sz="0" w:space="0" w:color="auto"/>
            <w:left w:val="none" w:sz="0" w:space="0" w:color="auto"/>
            <w:bottom w:val="none" w:sz="0" w:space="0" w:color="auto"/>
            <w:right w:val="none" w:sz="0" w:space="0" w:color="auto"/>
          </w:divBdr>
        </w:div>
      </w:divsChild>
    </w:div>
    <w:div w:id="1903179047">
      <w:bodyDiv w:val="1"/>
      <w:marLeft w:val="0"/>
      <w:marRight w:val="0"/>
      <w:marTop w:val="0"/>
      <w:marBottom w:val="0"/>
      <w:divBdr>
        <w:top w:val="none" w:sz="0" w:space="0" w:color="auto"/>
        <w:left w:val="none" w:sz="0" w:space="0" w:color="auto"/>
        <w:bottom w:val="none" w:sz="0" w:space="0" w:color="auto"/>
        <w:right w:val="none" w:sz="0" w:space="0" w:color="auto"/>
      </w:divBdr>
    </w:div>
    <w:div w:id="1906060835">
      <w:bodyDiv w:val="1"/>
      <w:marLeft w:val="0"/>
      <w:marRight w:val="0"/>
      <w:marTop w:val="0"/>
      <w:marBottom w:val="0"/>
      <w:divBdr>
        <w:top w:val="none" w:sz="0" w:space="0" w:color="auto"/>
        <w:left w:val="none" w:sz="0" w:space="0" w:color="auto"/>
        <w:bottom w:val="none" w:sz="0" w:space="0" w:color="auto"/>
        <w:right w:val="none" w:sz="0" w:space="0" w:color="auto"/>
      </w:divBdr>
    </w:div>
    <w:div w:id="1907259056">
      <w:bodyDiv w:val="1"/>
      <w:marLeft w:val="0"/>
      <w:marRight w:val="0"/>
      <w:marTop w:val="0"/>
      <w:marBottom w:val="0"/>
      <w:divBdr>
        <w:top w:val="none" w:sz="0" w:space="0" w:color="auto"/>
        <w:left w:val="none" w:sz="0" w:space="0" w:color="auto"/>
        <w:bottom w:val="none" w:sz="0" w:space="0" w:color="auto"/>
        <w:right w:val="none" w:sz="0" w:space="0" w:color="auto"/>
      </w:divBdr>
    </w:div>
    <w:div w:id="1907372853">
      <w:bodyDiv w:val="1"/>
      <w:marLeft w:val="0"/>
      <w:marRight w:val="0"/>
      <w:marTop w:val="0"/>
      <w:marBottom w:val="0"/>
      <w:divBdr>
        <w:top w:val="none" w:sz="0" w:space="0" w:color="auto"/>
        <w:left w:val="none" w:sz="0" w:space="0" w:color="auto"/>
        <w:bottom w:val="none" w:sz="0" w:space="0" w:color="auto"/>
        <w:right w:val="none" w:sz="0" w:space="0" w:color="auto"/>
      </w:divBdr>
    </w:div>
    <w:div w:id="1909269702">
      <w:bodyDiv w:val="1"/>
      <w:marLeft w:val="0"/>
      <w:marRight w:val="0"/>
      <w:marTop w:val="0"/>
      <w:marBottom w:val="0"/>
      <w:divBdr>
        <w:top w:val="none" w:sz="0" w:space="0" w:color="auto"/>
        <w:left w:val="none" w:sz="0" w:space="0" w:color="auto"/>
        <w:bottom w:val="none" w:sz="0" w:space="0" w:color="auto"/>
        <w:right w:val="none" w:sz="0" w:space="0" w:color="auto"/>
      </w:divBdr>
    </w:div>
    <w:div w:id="1909338487">
      <w:bodyDiv w:val="1"/>
      <w:marLeft w:val="0"/>
      <w:marRight w:val="0"/>
      <w:marTop w:val="0"/>
      <w:marBottom w:val="0"/>
      <w:divBdr>
        <w:top w:val="none" w:sz="0" w:space="0" w:color="auto"/>
        <w:left w:val="none" w:sz="0" w:space="0" w:color="auto"/>
        <w:bottom w:val="none" w:sz="0" w:space="0" w:color="auto"/>
        <w:right w:val="none" w:sz="0" w:space="0" w:color="auto"/>
      </w:divBdr>
    </w:div>
    <w:div w:id="1914194018">
      <w:bodyDiv w:val="1"/>
      <w:marLeft w:val="0"/>
      <w:marRight w:val="0"/>
      <w:marTop w:val="0"/>
      <w:marBottom w:val="0"/>
      <w:divBdr>
        <w:top w:val="none" w:sz="0" w:space="0" w:color="auto"/>
        <w:left w:val="none" w:sz="0" w:space="0" w:color="auto"/>
        <w:bottom w:val="none" w:sz="0" w:space="0" w:color="auto"/>
        <w:right w:val="none" w:sz="0" w:space="0" w:color="auto"/>
      </w:divBdr>
    </w:div>
    <w:div w:id="1916669636">
      <w:bodyDiv w:val="1"/>
      <w:marLeft w:val="0"/>
      <w:marRight w:val="0"/>
      <w:marTop w:val="0"/>
      <w:marBottom w:val="0"/>
      <w:divBdr>
        <w:top w:val="none" w:sz="0" w:space="0" w:color="auto"/>
        <w:left w:val="none" w:sz="0" w:space="0" w:color="auto"/>
        <w:bottom w:val="none" w:sz="0" w:space="0" w:color="auto"/>
        <w:right w:val="none" w:sz="0" w:space="0" w:color="auto"/>
      </w:divBdr>
      <w:divsChild>
        <w:div w:id="275455047">
          <w:marLeft w:val="432"/>
          <w:marRight w:val="0"/>
          <w:marTop w:val="240"/>
          <w:marBottom w:val="0"/>
          <w:divBdr>
            <w:top w:val="none" w:sz="0" w:space="0" w:color="auto"/>
            <w:left w:val="none" w:sz="0" w:space="0" w:color="auto"/>
            <w:bottom w:val="none" w:sz="0" w:space="0" w:color="auto"/>
            <w:right w:val="none" w:sz="0" w:space="0" w:color="auto"/>
          </w:divBdr>
        </w:div>
      </w:divsChild>
    </w:div>
    <w:div w:id="1921601077">
      <w:bodyDiv w:val="1"/>
      <w:marLeft w:val="0"/>
      <w:marRight w:val="0"/>
      <w:marTop w:val="0"/>
      <w:marBottom w:val="0"/>
      <w:divBdr>
        <w:top w:val="none" w:sz="0" w:space="0" w:color="auto"/>
        <w:left w:val="none" w:sz="0" w:space="0" w:color="auto"/>
        <w:bottom w:val="none" w:sz="0" w:space="0" w:color="auto"/>
        <w:right w:val="none" w:sz="0" w:space="0" w:color="auto"/>
      </w:divBdr>
    </w:div>
    <w:div w:id="1922832641">
      <w:bodyDiv w:val="1"/>
      <w:marLeft w:val="0"/>
      <w:marRight w:val="0"/>
      <w:marTop w:val="0"/>
      <w:marBottom w:val="0"/>
      <w:divBdr>
        <w:top w:val="none" w:sz="0" w:space="0" w:color="auto"/>
        <w:left w:val="none" w:sz="0" w:space="0" w:color="auto"/>
        <w:bottom w:val="none" w:sz="0" w:space="0" w:color="auto"/>
        <w:right w:val="none" w:sz="0" w:space="0" w:color="auto"/>
      </w:divBdr>
    </w:div>
    <w:div w:id="1923029119">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765683">
      <w:bodyDiv w:val="1"/>
      <w:marLeft w:val="0"/>
      <w:marRight w:val="0"/>
      <w:marTop w:val="0"/>
      <w:marBottom w:val="0"/>
      <w:divBdr>
        <w:top w:val="none" w:sz="0" w:space="0" w:color="auto"/>
        <w:left w:val="none" w:sz="0" w:space="0" w:color="auto"/>
        <w:bottom w:val="none" w:sz="0" w:space="0" w:color="auto"/>
        <w:right w:val="none" w:sz="0" w:space="0" w:color="auto"/>
      </w:divBdr>
    </w:div>
    <w:div w:id="1927109129">
      <w:bodyDiv w:val="1"/>
      <w:marLeft w:val="0"/>
      <w:marRight w:val="0"/>
      <w:marTop w:val="0"/>
      <w:marBottom w:val="0"/>
      <w:divBdr>
        <w:top w:val="none" w:sz="0" w:space="0" w:color="auto"/>
        <w:left w:val="none" w:sz="0" w:space="0" w:color="auto"/>
        <w:bottom w:val="none" w:sz="0" w:space="0" w:color="auto"/>
        <w:right w:val="none" w:sz="0" w:space="0" w:color="auto"/>
      </w:divBdr>
    </w:div>
    <w:div w:id="1927839360">
      <w:bodyDiv w:val="1"/>
      <w:marLeft w:val="0"/>
      <w:marRight w:val="0"/>
      <w:marTop w:val="0"/>
      <w:marBottom w:val="0"/>
      <w:divBdr>
        <w:top w:val="none" w:sz="0" w:space="0" w:color="auto"/>
        <w:left w:val="none" w:sz="0" w:space="0" w:color="auto"/>
        <w:bottom w:val="none" w:sz="0" w:space="0" w:color="auto"/>
        <w:right w:val="none" w:sz="0" w:space="0" w:color="auto"/>
      </w:divBdr>
    </w:div>
    <w:div w:id="1927883619">
      <w:bodyDiv w:val="1"/>
      <w:marLeft w:val="0"/>
      <w:marRight w:val="0"/>
      <w:marTop w:val="0"/>
      <w:marBottom w:val="0"/>
      <w:divBdr>
        <w:top w:val="none" w:sz="0" w:space="0" w:color="auto"/>
        <w:left w:val="none" w:sz="0" w:space="0" w:color="auto"/>
        <w:bottom w:val="none" w:sz="0" w:space="0" w:color="auto"/>
        <w:right w:val="none" w:sz="0" w:space="0" w:color="auto"/>
      </w:divBdr>
    </w:div>
    <w:div w:id="1928269867">
      <w:bodyDiv w:val="1"/>
      <w:marLeft w:val="0"/>
      <w:marRight w:val="0"/>
      <w:marTop w:val="0"/>
      <w:marBottom w:val="0"/>
      <w:divBdr>
        <w:top w:val="none" w:sz="0" w:space="0" w:color="auto"/>
        <w:left w:val="none" w:sz="0" w:space="0" w:color="auto"/>
        <w:bottom w:val="none" w:sz="0" w:space="0" w:color="auto"/>
        <w:right w:val="none" w:sz="0" w:space="0" w:color="auto"/>
      </w:divBdr>
    </w:div>
    <w:div w:id="1928465468">
      <w:bodyDiv w:val="1"/>
      <w:marLeft w:val="0"/>
      <w:marRight w:val="0"/>
      <w:marTop w:val="0"/>
      <w:marBottom w:val="0"/>
      <w:divBdr>
        <w:top w:val="none" w:sz="0" w:space="0" w:color="auto"/>
        <w:left w:val="none" w:sz="0" w:space="0" w:color="auto"/>
        <w:bottom w:val="none" w:sz="0" w:space="0" w:color="auto"/>
        <w:right w:val="none" w:sz="0" w:space="0" w:color="auto"/>
      </w:divBdr>
    </w:div>
    <w:div w:id="1929340011">
      <w:bodyDiv w:val="1"/>
      <w:marLeft w:val="0"/>
      <w:marRight w:val="0"/>
      <w:marTop w:val="0"/>
      <w:marBottom w:val="0"/>
      <w:divBdr>
        <w:top w:val="none" w:sz="0" w:space="0" w:color="auto"/>
        <w:left w:val="none" w:sz="0" w:space="0" w:color="auto"/>
        <w:bottom w:val="none" w:sz="0" w:space="0" w:color="auto"/>
        <w:right w:val="none" w:sz="0" w:space="0" w:color="auto"/>
      </w:divBdr>
    </w:div>
    <w:div w:id="1929460032">
      <w:bodyDiv w:val="1"/>
      <w:marLeft w:val="0"/>
      <w:marRight w:val="0"/>
      <w:marTop w:val="0"/>
      <w:marBottom w:val="0"/>
      <w:divBdr>
        <w:top w:val="none" w:sz="0" w:space="0" w:color="auto"/>
        <w:left w:val="none" w:sz="0" w:space="0" w:color="auto"/>
        <w:bottom w:val="none" w:sz="0" w:space="0" w:color="auto"/>
        <w:right w:val="none" w:sz="0" w:space="0" w:color="auto"/>
      </w:divBdr>
    </w:div>
    <w:div w:id="1929848223">
      <w:bodyDiv w:val="1"/>
      <w:marLeft w:val="0"/>
      <w:marRight w:val="0"/>
      <w:marTop w:val="0"/>
      <w:marBottom w:val="0"/>
      <w:divBdr>
        <w:top w:val="none" w:sz="0" w:space="0" w:color="auto"/>
        <w:left w:val="none" w:sz="0" w:space="0" w:color="auto"/>
        <w:bottom w:val="none" w:sz="0" w:space="0" w:color="auto"/>
        <w:right w:val="none" w:sz="0" w:space="0" w:color="auto"/>
      </w:divBdr>
    </w:div>
    <w:div w:id="1930389442">
      <w:bodyDiv w:val="1"/>
      <w:marLeft w:val="0"/>
      <w:marRight w:val="0"/>
      <w:marTop w:val="0"/>
      <w:marBottom w:val="0"/>
      <w:divBdr>
        <w:top w:val="none" w:sz="0" w:space="0" w:color="auto"/>
        <w:left w:val="none" w:sz="0" w:space="0" w:color="auto"/>
        <w:bottom w:val="none" w:sz="0" w:space="0" w:color="auto"/>
        <w:right w:val="none" w:sz="0" w:space="0" w:color="auto"/>
      </w:divBdr>
    </w:div>
    <w:div w:id="1931115491">
      <w:bodyDiv w:val="1"/>
      <w:marLeft w:val="0"/>
      <w:marRight w:val="0"/>
      <w:marTop w:val="0"/>
      <w:marBottom w:val="0"/>
      <w:divBdr>
        <w:top w:val="none" w:sz="0" w:space="0" w:color="auto"/>
        <w:left w:val="none" w:sz="0" w:space="0" w:color="auto"/>
        <w:bottom w:val="none" w:sz="0" w:space="0" w:color="auto"/>
        <w:right w:val="none" w:sz="0" w:space="0" w:color="auto"/>
      </w:divBdr>
    </w:div>
    <w:div w:id="1933974816">
      <w:bodyDiv w:val="1"/>
      <w:marLeft w:val="0"/>
      <w:marRight w:val="0"/>
      <w:marTop w:val="0"/>
      <w:marBottom w:val="0"/>
      <w:divBdr>
        <w:top w:val="none" w:sz="0" w:space="0" w:color="auto"/>
        <w:left w:val="none" w:sz="0" w:space="0" w:color="auto"/>
        <w:bottom w:val="none" w:sz="0" w:space="0" w:color="auto"/>
        <w:right w:val="none" w:sz="0" w:space="0" w:color="auto"/>
      </w:divBdr>
    </w:div>
    <w:div w:id="1935477540">
      <w:bodyDiv w:val="1"/>
      <w:marLeft w:val="0"/>
      <w:marRight w:val="0"/>
      <w:marTop w:val="0"/>
      <w:marBottom w:val="0"/>
      <w:divBdr>
        <w:top w:val="none" w:sz="0" w:space="0" w:color="auto"/>
        <w:left w:val="none" w:sz="0" w:space="0" w:color="auto"/>
        <w:bottom w:val="none" w:sz="0" w:space="0" w:color="auto"/>
        <w:right w:val="none" w:sz="0" w:space="0" w:color="auto"/>
      </w:divBdr>
    </w:div>
    <w:div w:id="1935748254">
      <w:bodyDiv w:val="1"/>
      <w:marLeft w:val="0"/>
      <w:marRight w:val="0"/>
      <w:marTop w:val="0"/>
      <w:marBottom w:val="0"/>
      <w:divBdr>
        <w:top w:val="none" w:sz="0" w:space="0" w:color="auto"/>
        <w:left w:val="none" w:sz="0" w:space="0" w:color="auto"/>
        <w:bottom w:val="none" w:sz="0" w:space="0" w:color="auto"/>
        <w:right w:val="none" w:sz="0" w:space="0" w:color="auto"/>
      </w:divBdr>
    </w:div>
    <w:div w:id="1936011917">
      <w:bodyDiv w:val="1"/>
      <w:marLeft w:val="0"/>
      <w:marRight w:val="0"/>
      <w:marTop w:val="0"/>
      <w:marBottom w:val="0"/>
      <w:divBdr>
        <w:top w:val="none" w:sz="0" w:space="0" w:color="auto"/>
        <w:left w:val="none" w:sz="0" w:space="0" w:color="auto"/>
        <w:bottom w:val="none" w:sz="0" w:space="0" w:color="auto"/>
        <w:right w:val="none" w:sz="0" w:space="0" w:color="auto"/>
      </w:divBdr>
    </w:div>
    <w:div w:id="1936479657">
      <w:bodyDiv w:val="1"/>
      <w:marLeft w:val="0"/>
      <w:marRight w:val="0"/>
      <w:marTop w:val="0"/>
      <w:marBottom w:val="0"/>
      <w:divBdr>
        <w:top w:val="none" w:sz="0" w:space="0" w:color="auto"/>
        <w:left w:val="none" w:sz="0" w:space="0" w:color="auto"/>
        <w:bottom w:val="none" w:sz="0" w:space="0" w:color="auto"/>
        <w:right w:val="none" w:sz="0" w:space="0" w:color="auto"/>
      </w:divBdr>
    </w:div>
    <w:div w:id="1941596590">
      <w:bodyDiv w:val="1"/>
      <w:marLeft w:val="0"/>
      <w:marRight w:val="0"/>
      <w:marTop w:val="0"/>
      <w:marBottom w:val="0"/>
      <w:divBdr>
        <w:top w:val="none" w:sz="0" w:space="0" w:color="auto"/>
        <w:left w:val="none" w:sz="0" w:space="0" w:color="auto"/>
        <w:bottom w:val="none" w:sz="0" w:space="0" w:color="auto"/>
        <w:right w:val="none" w:sz="0" w:space="0" w:color="auto"/>
      </w:divBdr>
      <w:divsChild>
        <w:div w:id="1978799872">
          <w:marLeft w:val="1886"/>
          <w:marRight w:val="0"/>
          <w:marTop w:val="120"/>
          <w:marBottom w:val="0"/>
          <w:divBdr>
            <w:top w:val="none" w:sz="0" w:space="0" w:color="auto"/>
            <w:left w:val="none" w:sz="0" w:space="0" w:color="auto"/>
            <w:bottom w:val="none" w:sz="0" w:space="0" w:color="auto"/>
            <w:right w:val="none" w:sz="0" w:space="0" w:color="auto"/>
          </w:divBdr>
        </w:div>
      </w:divsChild>
    </w:div>
    <w:div w:id="1941908328">
      <w:bodyDiv w:val="1"/>
      <w:marLeft w:val="0"/>
      <w:marRight w:val="0"/>
      <w:marTop w:val="0"/>
      <w:marBottom w:val="0"/>
      <w:divBdr>
        <w:top w:val="none" w:sz="0" w:space="0" w:color="auto"/>
        <w:left w:val="none" w:sz="0" w:space="0" w:color="auto"/>
        <w:bottom w:val="none" w:sz="0" w:space="0" w:color="auto"/>
        <w:right w:val="none" w:sz="0" w:space="0" w:color="auto"/>
      </w:divBdr>
    </w:div>
    <w:div w:id="1942372065">
      <w:bodyDiv w:val="1"/>
      <w:marLeft w:val="0"/>
      <w:marRight w:val="0"/>
      <w:marTop w:val="0"/>
      <w:marBottom w:val="0"/>
      <w:divBdr>
        <w:top w:val="none" w:sz="0" w:space="0" w:color="auto"/>
        <w:left w:val="none" w:sz="0" w:space="0" w:color="auto"/>
        <w:bottom w:val="none" w:sz="0" w:space="0" w:color="auto"/>
        <w:right w:val="none" w:sz="0" w:space="0" w:color="auto"/>
      </w:divBdr>
    </w:div>
    <w:div w:id="1943142939">
      <w:bodyDiv w:val="1"/>
      <w:marLeft w:val="0"/>
      <w:marRight w:val="0"/>
      <w:marTop w:val="0"/>
      <w:marBottom w:val="0"/>
      <w:divBdr>
        <w:top w:val="none" w:sz="0" w:space="0" w:color="auto"/>
        <w:left w:val="none" w:sz="0" w:space="0" w:color="auto"/>
        <w:bottom w:val="none" w:sz="0" w:space="0" w:color="auto"/>
        <w:right w:val="none" w:sz="0" w:space="0" w:color="auto"/>
      </w:divBdr>
    </w:div>
    <w:div w:id="1943174427">
      <w:bodyDiv w:val="1"/>
      <w:marLeft w:val="0"/>
      <w:marRight w:val="0"/>
      <w:marTop w:val="0"/>
      <w:marBottom w:val="0"/>
      <w:divBdr>
        <w:top w:val="none" w:sz="0" w:space="0" w:color="auto"/>
        <w:left w:val="none" w:sz="0" w:space="0" w:color="auto"/>
        <w:bottom w:val="none" w:sz="0" w:space="0" w:color="auto"/>
        <w:right w:val="none" w:sz="0" w:space="0" w:color="auto"/>
      </w:divBdr>
    </w:div>
    <w:div w:id="1944337082">
      <w:bodyDiv w:val="1"/>
      <w:marLeft w:val="0"/>
      <w:marRight w:val="0"/>
      <w:marTop w:val="0"/>
      <w:marBottom w:val="0"/>
      <w:divBdr>
        <w:top w:val="none" w:sz="0" w:space="0" w:color="auto"/>
        <w:left w:val="none" w:sz="0" w:space="0" w:color="auto"/>
        <w:bottom w:val="none" w:sz="0" w:space="0" w:color="auto"/>
        <w:right w:val="none" w:sz="0" w:space="0" w:color="auto"/>
      </w:divBdr>
    </w:div>
    <w:div w:id="1945070875">
      <w:bodyDiv w:val="1"/>
      <w:marLeft w:val="0"/>
      <w:marRight w:val="0"/>
      <w:marTop w:val="0"/>
      <w:marBottom w:val="0"/>
      <w:divBdr>
        <w:top w:val="none" w:sz="0" w:space="0" w:color="auto"/>
        <w:left w:val="none" w:sz="0" w:space="0" w:color="auto"/>
        <w:bottom w:val="none" w:sz="0" w:space="0" w:color="auto"/>
        <w:right w:val="none" w:sz="0" w:space="0" w:color="auto"/>
      </w:divBdr>
    </w:div>
    <w:div w:id="1946376131">
      <w:bodyDiv w:val="1"/>
      <w:marLeft w:val="0"/>
      <w:marRight w:val="0"/>
      <w:marTop w:val="0"/>
      <w:marBottom w:val="0"/>
      <w:divBdr>
        <w:top w:val="none" w:sz="0" w:space="0" w:color="auto"/>
        <w:left w:val="none" w:sz="0" w:space="0" w:color="auto"/>
        <w:bottom w:val="none" w:sz="0" w:space="0" w:color="auto"/>
        <w:right w:val="none" w:sz="0" w:space="0" w:color="auto"/>
      </w:divBdr>
    </w:div>
    <w:div w:id="1949195243">
      <w:bodyDiv w:val="1"/>
      <w:marLeft w:val="0"/>
      <w:marRight w:val="0"/>
      <w:marTop w:val="0"/>
      <w:marBottom w:val="0"/>
      <w:divBdr>
        <w:top w:val="none" w:sz="0" w:space="0" w:color="auto"/>
        <w:left w:val="none" w:sz="0" w:space="0" w:color="auto"/>
        <w:bottom w:val="none" w:sz="0" w:space="0" w:color="auto"/>
        <w:right w:val="none" w:sz="0" w:space="0" w:color="auto"/>
      </w:divBdr>
    </w:div>
    <w:div w:id="1949310095">
      <w:bodyDiv w:val="1"/>
      <w:marLeft w:val="0"/>
      <w:marRight w:val="0"/>
      <w:marTop w:val="0"/>
      <w:marBottom w:val="0"/>
      <w:divBdr>
        <w:top w:val="none" w:sz="0" w:space="0" w:color="auto"/>
        <w:left w:val="none" w:sz="0" w:space="0" w:color="auto"/>
        <w:bottom w:val="none" w:sz="0" w:space="0" w:color="auto"/>
        <w:right w:val="none" w:sz="0" w:space="0" w:color="auto"/>
      </w:divBdr>
    </w:div>
    <w:div w:id="1951358145">
      <w:bodyDiv w:val="1"/>
      <w:marLeft w:val="0"/>
      <w:marRight w:val="0"/>
      <w:marTop w:val="0"/>
      <w:marBottom w:val="0"/>
      <w:divBdr>
        <w:top w:val="none" w:sz="0" w:space="0" w:color="auto"/>
        <w:left w:val="none" w:sz="0" w:space="0" w:color="auto"/>
        <w:bottom w:val="none" w:sz="0" w:space="0" w:color="auto"/>
        <w:right w:val="none" w:sz="0" w:space="0" w:color="auto"/>
      </w:divBdr>
    </w:div>
    <w:div w:id="1952012544">
      <w:bodyDiv w:val="1"/>
      <w:marLeft w:val="0"/>
      <w:marRight w:val="0"/>
      <w:marTop w:val="0"/>
      <w:marBottom w:val="0"/>
      <w:divBdr>
        <w:top w:val="none" w:sz="0" w:space="0" w:color="auto"/>
        <w:left w:val="none" w:sz="0" w:space="0" w:color="auto"/>
        <w:bottom w:val="none" w:sz="0" w:space="0" w:color="auto"/>
        <w:right w:val="none" w:sz="0" w:space="0" w:color="auto"/>
      </w:divBdr>
    </w:div>
    <w:div w:id="1952934558">
      <w:bodyDiv w:val="1"/>
      <w:marLeft w:val="0"/>
      <w:marRight w:val="0"/>
      <w:marTop w:val="0"/>
      <w:marBottom w:val="0"/>
      <w:divBdr>
        <w:top w:val="none" w:sz="0" w:space="0" w:color="auto"/>
        <w:left w:val="none" w:sz="0" w:space="0" w:color="auto"/>
        <w:bottom w:val="none" w:sz="0" w:space="0" w:color="auto"/>
        <w:right w:val="none" w:sz="0" w:space="0" w:color="auto"/>
      </w:divBdr>
    </w:div>
    <w:div w:id="1956399322">
      <w:bodyDiv w:val="1"/>
      <w:marLeft w:val="0"/>
      <w:marRight w:val="0"/>
      <w:marTop w:val="0"/>
      <w:marBottom w:val="0"/>
      <w:divBdr>
        <w:top w:val="none" w:sz="0" w:space="0" w:color="auto"/>
        <w:left w:val="none" w:sz="0" w:space="0" w:color="auto"/>
        <w:bottom w:val="none" w:sz="0" w:space="0" w:color="auto"/>
        <w:right w:val="none" w:sz="0" w:space="0" w:color="auto"/>
      </w:divBdr>
    </w:div>
    <w:div w:id="1957180330">
      <w:bodyDiv w:val="1"/>
      <w:marLeft w:val="0"/>
      <w:marRight w:val="0"/>
      <w:marTop w:val="0"/>
      <w:marBottom w:val="0"/>
      <w:divBdr>
        <w:top w:val="none" w:sz="0" w:space="0" w:color="auto"/>
        <w:left w:val="none" w:sz="0" w:space="0" w:color="auto"/>
        <w:bottom w:val="none" w:sz="0" w:space="0" w:color="auto"/>
        <w:right w:val="none" w:sz="0" w:space="0" w:color="auto"/>
      </w:divBdr>
    </w:div>
    <w:div w:id="1958443530">
      <w:bodyDiv w:val="1"/>
      <w:marLeft w:val="0"/>
      <w:marRight w:val="0"/>
      <w:marTop w:val="0"/>
      <w:marBottom w:val="0"/>
      <w:divBdr>
        <w:top w:val="none" w:sz="0" w:space="0" w:color="auto"/>
        <w:left w:val="none" w:sz="0" w:space="0" w:color="auto"/>
        <w:bottom w:val="none" w:sz="0" w:space="0" w:color="auto"/>
        <w:right w:val="none" w:sz="0" w:space="0" w:color="auto"/>
      </w:divBdr>
    </w:div>
    <w:div w:id="1959867400">
      <w:bodyDiv w:val="1"/>
      <w:marLeft w:val="0"/>
      <w:marRight w:val="0"/>
      <w:marTop w:val="0"/>
      <w:marBottom w:val="0"/>
      <w:divBdr>
        <w:top w:val="none" w:sz="0" w:space="0" w:color="auto"/>
        <w:left w:val="none" w:sz="0" w:space="0" w:color="auto"/>
        <w:bottom w:val="none" w:sz="0" w:space="0" w:color="auto"/>
        <w:right w:val="none" w:sz="0" w:space="0" w:color="auto"/>
      </w:divBdr>
    </w:div>
    <w:div w:id="1962567195">
      <w:bodyDiv w:val="1"/>
      <w:marLeft w:val="0"/>
      <w:marRight w:val="0"/>
      <w:marTop w:val="0"/>
      <w:marBottom w:val="0"/>
      <w:divBdr>
        <w:top w:val="none" w:sz="0" w:space="0" w:color="auto"/>
        <w:left w:val="none" w:sz="0" w:space="0" w:color="auto"/>
        <w:bottom w:val="none" w:sz="0" w:space="0" w:color="auto"/>
        <w:right w:val="none" w:sz="0" w:space="0" w:color="auto"/>
      </w:divBdr>
    </w:div>
    <w:div w:id="1964192405">
      <w:bodyDiv w:val="1"/>
      <w:marLeft w:val="0"/>
      <w:marRight w:val="0"/>
      <w:marTop w:val="0"/>
      <w:marBottom w:val="0"/>
      <w:divBdr>
        <w:top w:val="none" w:sz="0" w:space="0" w:color="auto"/>
        <w:left w:val="none" w:sz="0" w:space="0" w:color="auto"/>
        <w:bottom w:val="none" w:sz="0" w:space="0" w:color="auto"/>
        <w:right w:val="none" w:sz="0" w:space="0" w:color="auto"/>
      </w:divBdr>
    </w:div>
    <w:div w:id="1964996623">
      <w:bodyDiv w:val="1"/>
      <w:marLeft w:val="0"/>
      <w:marRight w:val="0"/>
      <w:marTop w:val="0"/>
      <w:marBottom w:val="0"/>
      <w:divBdr>
        <w:top w:val="none" w:sz="0" w:space="0" w:color="auto"/>
        <w:left w:val="none" w:sz="0" w:space="0" w:color="auto"/>
        <w:bottom w:val="none" w:sz="0" w:space="0" w:color="auto"/>
        <w:right w:val="none" w:sz="0" w:space="0" w:color="auto"/>
      </w:divBdr>
    </w:div>
    <w:div w:id="1969974596">
      <w:bodyDiv w:val="1"/>
      <w:marLeft w:val="0"/>
      <w:marRight w:val="0"/>
      <w:marTop w:val="0"/>
      <w:marBottom w:val="0"/>
      <w:divBdr>
        <w:top w:val="none" w:sz="0" w:space="0" w:color="auto"/>
        <w:left w:val="none" w:sz="0" w:space="0" w:color="auto"/>
        <w:bottom w:val="none" w:sz="0" w:space="0" w:color="auto"/>
        <w:right w:val="none" w:sz="0" w:space="0" w:color="auto"/>
      </w:divBdr>
    </w:div>
    <w:div w:id="1970551478">
      <w:bodyDiv w:val="1"/>
      <w:marLeft w:val="0"/>
      <w:marRight w:val="0"/>
      <w:marTop w:val="0"/>
      <w:marBottom w:val="0"/>
      <w:divBdr>
        <w:top w:val="none" w:sz="0" w:space="0" w:color="auto"/>
        <w:left w:val="none" w:sz="0" w:space="0" w:color="auto"/>
        <w:bottom w:val="none" w:sz="0" w:space="0" w:color="auto"/>
        <w:right w:val="none" w:sz="0" w:space="0" w:color="auto"/>
      </w:divBdr>
    </w:div>
    <w:div w:id="1971663969">
      <w:bodyDiv w:val="1"/>
      <w:marLeft w:val="0"/>
      <w:marRight w:val="0"/>
      <w:marTop w:val="0"/>
      <w:marBottom w:val="0"/>
      <w:divBdr>
        <w:top w:val="none" w:sz="0" w:space="0" w:color="auto"/>
        <w:left w:val="none" w:sz="0" w:space="0" w:color="auto"/>
        <w:bottom w:val="none" w:sz="0" w:space="0" w:color="auto"/>
        <w:right w:val="none" w:sz="0" w:space="0" w:color="auto"/>
      </w:divBdr>
    </w:div>
    <w:div w:id="1972442388">
      <w:bodyDiv w:val="1"/>
      <w:marLeft w:val="0"/>
      <w:marRight w:val="0"/>
      <w:marTop w:val="0"/>
      <w:marBottom w:val="0"/>
      <w:divBdr>
        <w:top w:val="none" w:sz="0" w:space="0" w:color="auto"/>
        <w:left w:val="none" w:sz="0" w:space="0" w:color="auto"/>
        <w:bottom w:val="none" w:sz="0" w:space="0" w:color="auto"/>
        <w:right w:val="none" w:sz="0" w:space="0" w:color="auto"/>
      </w:divBdr>
    </w:div>
    <w:div w:id="1973318783">
      <w:bodyDiv w:val="1"/>
      <w:marLeft w:val="0"/>
      <w:marRight w:val="0"/>
      <w:marTop w:val="0"/>
      <w:marBottom w:val="0"/>
      <w:divBdr>
        <w:top w:val="none" w:sz="0" w:space="0" w:color="auto"/>
        <w:left w:val="none" w:sz="0" w:space="0" w:color="auto"/>
        <w:bottom w:val="none" w:sz="0" w:space="0" w:color="auto"/>
        <w:right w:val="none" w:sz="0" w:space="0" w:color="auto"/>
      </w:divBdr>
      <w:divsChild>
        <w:div w:id="1359818815">
          <w:marLeft w:val="1166"/>
          <w:marRight w:val="0"/>
          <w:marTop w:val="0"/>
          <w:marBottom w:val="60"/>
          <w:divBdr>
            <w:top w:val="none" w:sz="0" w:space="0" w:color="auto"/>
            <w:left w:val="none" w:sz="0" w:space="0" w:color="auto"/>
            <w:bottom w:val="none" w:sz="0" w:space="0" w:color="auto"/>
            <w:right w:val="none" w:sz="0" w:space="0" w:color="auto"/>
          </w:divBdr>
        </w:div>
      </w:divsChild>
    </w:div>
    <w:div w:id="1975330168">
      <w:bodyDiv w:val="1"/>
      <w:marLeft w:val="0"/>
      <w:marRight w:val="0"/>
      <w:marTop w:val="0"/>
      <w:marBottom w:val="0"/>
      <w:divBdr>
        <w:top w:val="none" w:sz="0" w:space="0" w:color="auto"/>
        <w:left w:val="none" w:sz="0" w:space="0" w:color="auto"/>
        <w:bottom w:val="none" w:sz="0" w:space="0" w:color="auto"/>
        <w:right w:val="none" w:sz="0" w:space="0" w:color="auto"/>
      </w:divBdr>
    </w:div>
    <w:div w:id="1977030879">
      <w:bodyDiv w:val="1"/>
      <w:marLeft w:val="0"/>
      <w:marRight w:val="0"/>
      <w:marTop w:val="0"/>
      <w:marBottom w:val="0"/>
      <w:divBdr>
        <w:top w:val="none" w:sz="0" w:space="0" w:color="auto"/>
        <w:left w:val="none" w:sz="0" w:space="0" w:color="auto"/>
        <w:bottom w:val="none" w:sz="0" w:space="0" w:color="auto"/>
        <w:right w:val="none" w:sz="0" w:space="0" w:color="auto"/>
      </w:divBdr>
      <w:divsChild>
        <w:div w:id="699739371">
          <w:marLeft w:val="1267"/>
          <w:marRight w:val="0"/>
          <w:marTop w:val="120"/>
          <w:marBottom w:val="0"/>
          <w:divBdr>
            <w:top w:val="none" w:sz="0" w:space="0" w:color="auto"/>
            <w:left w:val="none" w:sz="0" w:space="0" w:color="auto"/>
            <w:bottom w:val="none" w:sz="0" w:space="0" w:color="auto"/>
            <w:right w:val="none" w:sz="0" w:space="0" w:color="auto"/>
          </w:divBdr>
        </w:div>
        <w:div w:id="745495378">
          <w:marLeft w:val="1267"/>
          <w:marRight w:val="0"/>
          <w:marTop w:val="120"/>
          <w:marBottom w:val="0"/>
          <w:divBdr>
            <w:top w:val="none" w:sz="0" w:space="0" w:color="auto"/>
            <w:left w:val="none" w:sz="0" w:space="0" w:color="auto"/>
            <w:bottom w:val="none" w:sz="0" w:space="0" w:color="auto"/>
            <w:right w:val="none" w:sz="0" w:space="0" w:color="auto"/>
          </w:divBdr>
        </w:div>
        <w:div w:id="929774346">
          <w:marLeft w:val="1267"/>
          <w:marRight w:val="0"/>
          <w:marTop w:val="120"/>
          <w:marBottom w:val="0"/>
          <w:divBdr>
            <w:top w:val="none" w:sz="0" w:space="0" w:color="auto"/>
            <w:left w:val="none" w:sz="0" w:space="0" w:color="auto"/>
            <w:bottom w:val="none" w:sz="0" w:space="0" w:color="auto"/>
            <w:right w:val="none" w:sz="0" w:space="0" w:color="auto"/>
          </w:divBdr>
        </w:div>
      </w:divsChild>
    </w:div>
    <w:div w:id="1980379291">
      <w:bodyDiv w:val="1"/>
      <w:marLeft w:val="0"/>
      <w:marRight w:val="0"/>
      <w:marTop w:val="0"/>
      <w:marBottom w:val="0"/>
      <w:divBdr>
        <w:top w:val="none" w:sz="0" w:space="0" w:color="auto"/>
        <w:left w:val="none" w:sz="0" w:space="0" w:color="auto"/>
        <w:bottom w:val="none" w:sz="0" w:space="0" w:color="auto"/>
        <w:right w:val="none" w:sz="0" w:space="0" w:color="auto"/>
      </w:divBdr>
    </w:div>
    <w:div w:id="1982611079">
      <w:bodyDiv w:val="1"/>
      <w:marLeft w:val="0"/>
      <w:marRight w:val="0"/>
      <w:marTop w:val="0"/>
      <w:marBottom w:val="0"/>
      <w:divBdr>
        <w:top w:val="none" w:sz="0" w:space="0" w:color="auto"/>
        <w:left w:val="none" w:sz="0" w:space="0" w:color="auto"/>
        <w:bottom w:val="none" w:sz="0" w:space="0" w:color="auto"/>
        <w:right w:val="none" w:sz="0" w:space="0" w:color="auto"/>
      </w:divBdr>
    </w:div>
    <w:div w:id="1982691366">
      <w:bodyDiv w:val="1"/>
      <w:marLeft w:val="0"/>
      <w:marRight w:val="0"/>
      <w:marTop w:val="0"/>
      <w:marBottom w:val="0"/>
      <w:divBdr>
        <w:top w:val="none" w:sz="0" w:space="0" w:color="auto"/>
        <w:left w:val="none" w:sz="0" w:space="0" w:color="auto"/>
        <w:bottom w:val="none" w:sz="0" w:space="0" w:color="auto"/>
        <w:right w:val="none" w:sz="0" w:space="0" w:color="auto"/>
      </w:divBdr>
    </w:div>
    <w:div w:id="1982727852">
      <w:bodyDiv w:val="1"/>
      <w:marLeft w:val="0"/>
      <w:marRight w:val="0"/>
      <w:marTop w:val="0"/>
      <w:marBottom w:val="0"/>
      <w:divBdr>
        <w:top w:val="none" w:sz="0" w:space="0" w:color="auto"/>
        <w:left w:val="none" w:sz="0" w:space="0" w:color="auto"/>
        <w:bottom w:val="none" w:sz="0" w:space="0" w:color="auto"/>
        <w:right w:val="none" w:sz="0" w:space="0" w:color="auto"/>
      </w:divBdr>
    </w:div>
    <w:div w:id="1986079819">
      <w:bodyDiv w:val="1"/>
      <w:marLeft w:val="0"/>
      <w:marRight w:val="0"/>
      <w:marTop w:val="0"/>
      <w:marBottom w:val="0"/>
      <w:divBdr>
        <w:top w:val="none" w:sz="0" w:space="0" w:color="auto"/>
        <w:left w:val="none" w:sz="0" w:space="0" w:color="auto"/>
        <w:bottom w:val="none" w:sz="0" w:space="0" w:color="auto"/>
        <w:right w:val="none" w:sz="0" w:space="0" w:color="auto"/>
      </w:divBdr>
    </w:div>
    <w:div w:id="1989936055">
      <w:bodyDiv w:val="1"/>
      <w:marLeft w:val="0"/>
      <w:marRight w:val="0"/>
      <w:marTop w:val="0"/>
      <w:marBottom w:val="0"/>
      <w:divBdr>
        <w:top w:val="none" w:sz="0" w:space="0" w:color="auto"/>
        <w:left w:val="none" w:sz="0" w:space="0" w:color="auto"/>
        <w:bottom w:val="none" w:sz="0" w:space="0" w:color="auto"/>
        <w:right w:val="none" w:sz="0" w:space="0" w:color="auto"/>
      </w:divBdr>
    </w:div>
    <w:div w:id="1993637731">
      <w:bodyDiv w:val="1"/>
      <w:marLeft w:val="0"/>
      <w:marRight w:val="0"/>
      <w:marTop w:val="0"/>
      <w:marBottom w:val="0"/>
      <w:divBdr>
        <w:top w:val="none" w:sz="0" w:space="0" w:color="auto"/>
        <w:left w:val="none" w:sz="0" w:space="0" w:color="auto"/>
        <w:bottom w:val="none" w:sz="0" w:space="0" w:color="auto"/>
        <w:right w:val="none" w:sz="0" w:space="0" w:color="auto"/>
      </w:divBdr>
    </w:div>
    <w:div w:id="1994218698">
      <w:bodyDiv w:val="1"/>
      <w:marLeft w:val="0"/>
      <w:marRight w:val="0"/>
      <w:marTop w:val="0"/>
      <w:marBottom w:val="0"/>
      <w:divBdr>
        <w:top w:val="none" w:sz="0" w:space="0" w:color="auto"/>
        <w:left w:val="none" w:sz="0" w:space="0" w:color="auto"/>
        <w:bottom w:val="none" w:sz="0" w:space="0" w:color="auto"/>
        <w:right w:val="none" w:sz="0" w:space="0" w:color="auto"/>
      </w:divBdr>
    </w:div>
    <w:div w:id="1995134132">
      <w:bodyDiv w:val="1"/>
      <w:marLeft w:val="0"/>
      <w:marRight w:val="0"/>
      <w:marTop w:val="0"/>
      <w:marBottom w:val="0"/>
      <w:divBdr>
        <w:top w:val="none" w:sz="0" w:space="0" w:color="auto"/>
        <w:left w:val="none" w:sz="0" w:space="0" w:color="auto"/>
        <w:bottom w:val="none" w:sz="0" w:space="0" w:color="auto"/>
        <w:right w:val="none" w:sz="0" w:space="0" w:color="auto"/>
      </w:divBdr>
    </w:div>
    <w:div w:id="1995572051">
      <w:bodyDiv w:val="1"/>
      <w:marLeft w:val="0"/>
      <w:marRight w:val="0"/>
      <w:marTop w:val="0"/>
      <w:marBottom w:val="0"/>
      <w:divBdr>
        <w:top w:val="none" w:sz="0" w:space="0" w:color="auto"/>
        <w:left w:val="none" w:sz="0" w:space="0" w:color="auto"/>
        <w:bottom w:val="none" w:sz="0" w:space="0" w:color="auto"/>
        <w:right w:val="none" w:sz="0" w:space="0" w:color="auto"/>
      </w:divBdr>
    </w:div>
    <w:div w:id="1997370227">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1998336743">
      <w:bodyDiv w:val="1"/>
      <w:marLeft w:val="0"/>
      <w:marRight w:val="0"/>
      <w:marTop w:val="0"/>
      <w:marBottom w:val="0"/>
      <w:divBdr>
        <w:top w:val="none" w:sz="0" w:space="0" w:color="auto"/>
        <w:left w:val="none" w:sz="0" w:space="0" w:color="auto"/>
        <w:bottom w:val="none" w:sz="0" w:space="0" w:color="auto"/>
        <w:right w:val="none" w:sz="0" w:space="0" w:color="auto"/>
      </w:divBdr>
    </w:div>
    <w:div w:id="1998344639">
      <w:bodyDiv w:val="1"/>
      <w:marLeft w:val="0"/>
      <w:marRight w:val="0"/>
      <w:marTop w:val="0"/>
      <w:marBottom w:val="0"/>
      <w:divBdr>
        <w:top w:val="none" w:sz="0" w:space="0" w:color="auto"/>
        <w:left w:val="none" w:sz="0" w:space="0" w:color="auto"/>
        <w:bottom w:val="none" w:sz="0" w:space="0" w:color="auto"/>
        <w:right w:val="none" w:sz="0" w:space="0" w:color="auto"/>
      </w:divBdr>
    </w:div>
    <w:div w:id="1998878290">
      <w:bodyDiv w:val="1"/>
      <w:marLeft w:val="0"/>
      <w:marRight w:val="0"/>
      <w:marTop w:val="0"/>
      <w:marBottom w:val="0"/>
      <w:divBdr>
        <w:top w:val="none" w:sz="0" w:space="0" w:color="auto"/>
        <w:left w:val="none" w:sz="0" w:space="0" w:color="auto"/>
        <w:bottom w:val="none" w:sz="0" w:space="0" w:color="auto"/>
        <w:right w:val="none" w:sz="0" w:space="0" w:color="auto"/>
      </w:divBdr>
    </w:div>
    <w:div w:id="1999383125">
      <w:bodyDiv w:val="1"/>
      <w:marLeft w:val="0"/>
      <w:marRight w:val="0"/>
      <w:marTop w:val="0"/>
      <w:marBottom w:val="0"/>
      <w:divBdr>
        <w:top w:val="none" w:sz="0" w:space="0" w:color="auto"/>
        <w:left w:val="none" w:sz="0" w:space="0" w:color="auto"/>
        <w:bottom w:val="none" w:sz="0" w:space="0" w:color="auto"/>
        <w:right w:val="none" w:sz="0" w:space="0" w:color="auto"/>
      </w:divBdr>
      <w:divsChild>
        <w:div w:id="2069181293">
          <w:marLeft w:val="1699"/>
          <w:marRight w:val="0"/>
          <w:marTop w:val="120"/>
          <w:marBottom w:val="120"/>
          <w:divBdr>
            <w:top w:val="none" w:sz="0" w:space="0" w:color="auto"/>
            <w:left w:val="none" w:sz="0" w:space="0" w:color="auto"/>
            <w:bottom w:val="none" w:sz="0" w:space="0" w:color="auto"/>
            <w:right w:val="none" w:sz="0" w:space="0" w:color="auto"/>
          </w:divBdr>
        </w:div>
      </w:divsChild>
    </w:div>
    <w:div w:id="2000884741">
      <w:bodyDiv w:val="1"/>
      <w:marLeft w:val="0"/>
      <w:marRight w:val="0"/>
      <w:marTop w:val="0"/>
      <w:marBottom w:val="0"/>
      <w:divBdr>
        <w:top w:val="none" w:sz="0" w:space="0" w:color="auto"/>
        <w:left w:val="none" w:sz="0" w:space="0" w:color="auto"/>
        <w:bottom w:val="none" w:sz="0" w:space="0" w:color="auto"/>
        <w:right w:val="none" w:sz="0" w:space="0" w:color="auto"/>
      </w:divBdr>
    </w:div>
    <w:div w:id="2002730848">
      <w:bodyDiv w:val="1"/>
      <w:marLeft w:val="0"/>
      <w:marRight w:val="0"/>
      <w:marTop w:val="0"/>
      <w:marBottom w:val="0"/>
      <w:divBdr>
        <w:top w:val="none" w:sz="0" w:space="0" w:color="auto"/>
        <w:left w:val="none" w:sz="0" w:space="0" w:color="auto"/>
        <w:bottom w:val="none" w:sz="0" w:space="0" w:color="auto"/>
        <w:right w:val="none" w:sz="0" w:space="0" w:color="auto"/>
      </w:divBdr>
    </w:div>
    <w:div w:id="2002731520">
      <w:bodyDiv w:val="1"/>
      <w:marLeft w:val="0"/>
      <w:marRight w:val="0"/>
      <w:marTop w:val="0"/>
      <w:marBottom w:val="0"/>
      <w:divBdr>
        <w:top w:val="none" w:sz="0" w:space="0" w:color="auto"/>
        <w:left w:val="none" w:sz="0" w:space="0" w:color="auto"/>
        <w:bottom w:val="none" w:sz="0" w:space="0" w:color="auto"/>
        <w:right w:val="none" w:sz="0" w:space="0" w:color="auto"/>
      </w:divBdr>
    </w:div>
    <w:div w:id="2003001967">
      <w:bodyDiv w:val="1"/>
      <w:marLeft w:val="0"/>
      <w:marRight w:val="0"/>
      <w:marTop w:val="0"/>
      <w:marBottom w:val="0"/>
      <w:divBdr>
        <w:top w:val="none" w:sz="0" w:space="0" w:color="auto"/>
        <w:left w:val="none" w:sz="0" w:space="0" w:color="auto"/>
        <w:bottom w:val="none" w:sz="0" w:space="0" w:color="auto"/>
        <w:right w:val="none" w:sz="0" w:space="0" w:color="auto"/>
      </w:divBdr>
    </w:div>
    <w:div w:id="2004158793">
      <w:bodyDiv w:val="1"/>
      <w:marLeft w:val="0"/>
      <w:marRight w:val="0"/>
      <w:marTop w:val="0"/>
      <w:marBottom w:val="0"/>
      <w:divBdr>
        <w:top w:val="none" w:sz="0" w:space="0" w:color="auto"/>
        <w:left w:val="none" w:sz="0" w:space="0" w:color="auto"/>
        <w:bottom w:val="none" w:sz="0" w:space="0" w:color="auto"/>
        <w:right w:val="none" w:sz="0" w:space="0" w:color="auto"/>
      </w:divBdr>
    </w:div>
    <w:div w:id="2004578254">
      <w:bodyDiv w:val="1"/>
      <w:marLeft w:val="0"/>
      <w:marRight w:val="0"/>
      <w:marTop w:val="0"/>
      <w:marBottom w:val="0"/>
      <w:divBdr>
        <w:top w:val="none" w:sz="0" w:space="0" w:color="auto"/>
        <w:left w:val="none" w:sz="0" w:space="0" w:color="auto"/>
        <w:bottom w:val="none" w:sz="0" w:space="0" w:color="auto"/>
        <w:right w:val="none" w:sz="0" w:space="0" w:color="auto"/>
      </w:divBdr>
    </w:div>
    <w:div w:id="2004895992">
      <w:bodyDiv w:val="1"/>
      <w:marLeft w:val="0"/>
      <w:marRight w:val="0"/>
      <w:marTop w:val="0"/>
      <w:marBottom w:val="0"/>
      <w:divBdr>
        <w:top w:val="none" w:sz="0" w:space="0" w:color="auto"/>
        <w:left w:val="none" w:sz="0" w:space="0" w:color="auto"/>
        <w:bottom w:val="none" w:sz="0" w:space="0" w:color="auto"/>
        <w:right w:val="none" w:sz="0" w:space="0" w:color="auto"/>
      </w:divBdr>
    </w:div>
    <w:div w:id="2005354299">
      <w:bodyDiv w:val="1"/>
      <w:marLeft w:val="0"/>
      <w:marRight w:val="0"/>
      <w:marTop w:val="0"/>
      <w:marBottom w:val="0"/>
      <w:divBdr>
        <w:top w:val="none" w:sz="0" w:space="0" w:color="auto"/>
        <w:left w:val="none" w:sz="0" w:space="0" w:color="auto"/>
        <w:bottom w:val="none" w:sz="0" w:space="0" w:color="auto"/>
        <w:right w:val="none" w:sz="0" w:space="0" w:color="auto"/>
      </w:divBdr>
    </w:div>
    <w:div w:id="2005433990">
      <w:bodyDiv w:val="1"/>
      <w:marLeft w:val="0"/>
      <w:marRight w:val="0"/>
      <w:marTop w:val="0"/>
      <w:marBottom w:val="0"/>
      <w:divBdr>
        <w:top w:val="none" w:sz="0" w:space="0" w:color="auto"/>
        <w:left w:val="none" w:sz="0" w:space="0" w:color="auto"/>
        <w:bottom w:val="none" w:sz="0" w:space="0" w:color="auto"/>
        <w:right w:val="none" w:sz="0" w:space="0" w:color="auto"/>
      </w:divBdr>
    </w:div>
    <w:div w:id="2007055660">
      <w:bodyDiv w:val="1"/>
      <w:marLeft w:val="0"/>
      <w:marRight w:val="0"/>
      <w:marTop w:val="0"/>
      <w:marBottom w:val="0"/>
      <w:divBdr>
        <w:top w:val="none" w:sz="0" w:space="0" w:color="auto"/>
        <w:left w:val="none" w:sz="0" w:space="0" w:color="auto"/>
        <w:bottom w:val="none" w:sz="0" w:space="0" w:color="auto"/>
        <w:right w:val="none" w:sz="0" w:space="0" w:color="auto"/>
      </w:divBdr>
    </w:div>
    <w:div w:id="2007514094">
      <w:bodyDiv w:val="1"/>
      <w:marLeft w:val="0"/>
      <w:marRight w:val="0"/>
      <w:marTop w:val="0"/>
      <w:marBottom w:val="0"/>
      <w:divBdr>
        <w:top w:val="none" w:sz="0" w:space="0" w:color="auto"/>
        <w:left w:val="none" w:sz="0" w:space="0" w:color="auto"/>
        <w:bottom w:val="none" w:sz="0" w:space="0" w:color="auto"/>
        <w:right w:val="none" w:sz="0" w:space="0" w:color="auto"/>
      </w:divBdr>
    </w:div>
    <w:div w:id="2007589228">
      <w:bodyDiv w:val="1"/>
      <w:marLeft w:val="0"/>
      <w:marRight w:val="0"/>
      <w:marTop w:val="0"/>
      <w:marBottom w:val="0"/>
      <w:divBdr>
        <w:top w:val="none" w:sz="0" w:space="0" w:color="auto"/>
        <w:left w:val="none" w:sz="0" w:space="0" w:color="auto"/>
        <w:bottom w:val="none" w:sz="0" w:space="0" w:color="auto"/>
        <w:right w:val="none" w:sz="0" w:space="0" w:color="auto"/>
      </w:divBdr>
    </w:div>
    <w:div w:id="2008096533">
      <w:bodyDiv w:val="1"/>
      <w:marLeft w:val="0"/>
      <w:marRight w:val="0"/>
      <w:marTop w:val="0"/>
      <w:marBottom w:val="0"/>
      <w:divBdr>
        <w:top w:val="none" w:sz="0" w:space="0" w:color="auto"/>
        <w:left w:val="none" w:sz="0" w:space="0" w:color="auto"/>
        <w:bottom w:val="none" w:sz="0" w:space="0" w:color="auto"/>
        <w:right w:val="none" w:sz="0" w:space="0" w:color="auto"/>
      </w:divBdr>
    </w:div>
    <w:div w:id="2008240582">
      <w:bodyDiv w:val="1"/>
      <w:marLeft w:val="0"/>
      <w:marRight w:val="0"/>
      <w:marTop w:val="0"/>
      <w:marBottom w:val="0"/>
      <w:divBdr>
        <w:top w:val="none" w:sz="0" w:space="0" w:color="auto"/>
        <w:left w:val="none" w:sz="0" w:space="0" w:color="auto"/>
        <w:bottom w:val="none" w:sz="0" w:space="0" w:color="auto"/>
        <w:right w:val="none" w:sz="0" w:space="0" w:color="auto"/>
      </w:divBdr>
    </w:div>
    <w:div w:id="2008901302">
      <w:bodyDiv w:val="1"/>
      <w:marLeft w:val="0"/>
      <w:marRight w:val="0"/>
      <w:marTop w:val="0"/>
      <w:marBottom w:val="0"/>
      <w:divBdr>
        <w:top w:val="none" w:sz="0" w:space="0" w:color="auto"/>
        <w:left w:val="none" w:sz="0" w:space="0" w:color="auto"/>
        <w:bottom w:val="none" w:sz="0" w:space="0" w:color="auto"/>
        <w:right w:val="none" w:sz="0" w:space="0" w:color="auto"/>
      </w:divBdr>
      <w:divsChild>
        <w:div w:id="893127363">
          <w:marLeft w:val="2376"/>
          <w:marRight w:val="0"/>
          <w:marTop w:val="120"/>
          <w:marBottom w:val="120"/>
          <w:divBdr>
            <w:top w:val="none" w:sz="0" w:space="0" w:color="auto"/>
            <w:left w:val="none" w:sz="0" w:space="0" w:color="auto"/>
            <w:bottom w:val="none" w:sz="0" w:space="0" w:color="auto"/>
            <w:right w:val="none" w:sz="0" w:space="0" w:color="auto"/>
          </w:divBdr>
        </w:div>
      </w:divsChild>
    </w:div>
    <w:div w:id="2010478829">
      <w:bodyDiv w:val="1"/>
      <w:marLeft w:val="0"/>
      <w:marRight w:val="0"/>
      <w:marTop w:val="0"/>
      <w:marBottom w:val="0"/>
      <w:divBdr>
        <w:top w:val="none" w:sz="0" w:space="0" w:color="auto"/>
        <w:left w:val="none" w:sz="0" w:space="0" w:color="auto"/>
        <w:bottom w:val="none" w:sz="0" w:space="0" w:color="auto"/>
        <w:right w:val="none" w:sz="0" w:space="0" w:color="auto"/>
      </w:divBdr>
    </w:div>
    <w:div w:id="2013137925">
      <w:bodyDiv w:val="1"/>
      <w:marLeft w:val="0"/>
      <w:marRight w:val="0"/>
      <w:marTop w:val="0"/>
      <w:marBottom w:val="0"/>
      <w:divBdr>
        <w:top w:val="none" w:sz="0" w:space="0" w:color="auto"/>
        <w:left w:val="none" w:sz="0" w:space="0" w:color="auto"/>
        <w:bottom w:val="none" w:sz="0" w:space="0" w:color="auto"/>
        <w:right w:val="none" w:sz="0" w:space="0" w:color="auto"/>
      </w:divBdr>
    </w:div>
    <w:div w:id="2014799358">
      <w:bodyDiv w:val="1"/>
      <w:marLeft w:val="0"/>
      <w:marRight w:val="0"/>
      <w:marTop w:val="0"/>
      <w:marBottom w:val="0"/>
      <w:divBdr>
        <w:top w:val="none" w:sz="0" w:space="0" w:color="auto"/>
        <w:left w:val="none" w:sz="0" w:space="0" w:color="auto"/>
        <w:bottom w:val="none" w:sz="0" w:space="0" w:color="auto"/>
        <w:right w:val="none" w:sz="0" w:space="0" w:color="auto"/>
      </w:divBdr>
    </w:div>
    <w:div w:id="2015761840">
      <w:bodyDiv w:val="1"/>
      <w:marLeft w:val="0"/>
      <w:marRight w:val="0"/>
      <w:marTop w:val="0"/>
      <w:marBottom w:val="0"/>
      <w:divBdr>
        <w:top w:val="none" w:sz="0" w:space="0" w:color="auto"/>
        <w:left w:val="none" w:sz="0" w:space="0" w:color="auto"/>
        <w:bottom w:val="none" w:sz="0" w:space="0" w:color="auto"/>
        <w:right w:val="none" w:sz="0" w:space="0" w:color="auto"/>
      </w:divBdr>
    </w:div>
    <w:div w:id="2019380531">
      <w:bodyDiv w:val="1"/>
      <w:marLeft w:val="0"/>
      <w:marRight w:val="0"/>
      <w:marTop w:val="0"/>
      <w:marBottom w:val="0"/>
      <w:divBdr>
        <w:top w:val="none" w:sz="0" w:space="0" w:color="auto"/>
        <w:left w:val="none" w:sz="0" w:space="0" w:color="auto"/>
        <w:bottom w:val="none" w:sz="0" w:space="0" w:color="auto"/>
        <w:right w:val="none" w:sz="0" w:space="0" w:color="auto"/>
      </w:divBdr>
    </w:div>
    <w:div w:id="2020545142">
      <w:bodyDiv w:val="1"/>
      <w:marLeft w:val="0"/>
      <w:marRight w:val="0"/>
      <w:marTop w:val="0"/>
      <w:marBottom w:val="0"/>
      <w:divBdr>
        <w:top w:val="none" w:sz="0" w:space="0" w:color="auto"/>
        <w:left w:val="none" w:sz="0" w:space="0" w:color="auto"/>
        <w:bottom w:val="none" w:sz="0" w:space="0" w:color="auto"/>
        <w:right w:val="none" w:sz="0" w:space="0" w:color="auto"/>
      </w:divBdr>
    </w:div>
    <w:div w:id="2023237281">
      <w:bodyDiv w:val="1"/>
      <w:marLeft w:val="0"/>
      <w:marRight w:val="0"/>
      <w:marTop w:val="0"/>
      <w:marBottom w:val="0"/>
      <w:divBdr>
        <w:top w:val="none" w:sz="0" w:space="0" w:color="auto"/>
        <w:left w:val="none" w:sz="0" w:space="0" w:color="auto"/>
        <w:bottom w:val="none" w:sz="0" w:space="0" w:color="auto"/>
        <w:right w:val="none" w:sz="0" w:space="0" w:color="auto"/>
      </w:divBdr>
    </w:div>
    <w:div w:id="2024044708">
      <w:bodyDiv w:val="1"/>
      <w:marLeft w:val="0"/>
      <w:marRight w:val="0"/>
      <w:marTop w:val="0"/>
      <w:marBottom w:val="0"/>
      <w:divBdr>
        <w:top w:val="none" w:sz="0" w:space="0" w:color="auto"/>
        <w:left w:val="none" w:sz="0" w:space="0" w:color="auto"/>
        <w:bottom w:val="none" w:sz="0" w:space="0" w:color="auto"/>
        <w:right w:val="none" w:sz="0" w:space="0" w:color="auto"/>
      </w:divBdr>
    </w:div>
    <w:div w:id="2025083941">
      <w:bodyDiv w:val="1"/>
      <w:marLeft w:val="0"/>
      <w:marRight w:val="0"/>
      <w:marTop w:val="0"/>
      <w:marBottom w:val="0"/>
      <w:divBdr>
        <w:top w:val="none" w:sz="0" w:space="0" w:color="auto"/>
        <w:left w:val="none" w:sz="0" w:space="0" w:color="auto"/>
        <w:bottom w:val="none" w:sz="0" w:space="0" w:color="auto"/>
        <w:right w:val="none" w:sz="0" w:space="0" w:color="auto"/>
      </w:divBdr>
    </w:div>
    <w:div w:id="2025861516">
      <w:bodyDiv w:val="1"/>
      <w:marLeft w:val="0"/>
      <w:marRight w:val="0"/>
      <w:marTop w:val="0"/>
      <w:marBottom w:val="0"/>
      <w:divBdr>
        <w:top w:val="none" w:sz="0" w:space="0" w:color="auto"/>
        <w:left w:val="none" w:sz="0" w:space="0" w:color="auto"/>
        <w:bottom w:val="none" w:sz="0" w:space="0" w:color="auto"/>
        <w:right w:val="none" w:sz="0" w:space="0" w:color="auto"/>
      </w:divBdr>
    </w:div>
    <w:div w:id="2026244607">
      <w:bodyDiv w:val="1"/>
      <w:marLeft w:val="0"/>
      <w:marRight w:val="0"/>
      <w:marTop w:val="0"/>
      <w:marBottom w:val="0"/>
      <w:divBdr>
        <w:top w:val="none" w:sz="0" w:space="0" w:color="auto"/>
        <w:left w:val="none" w:sz="0" w:space="0" w:color="auto"/>
        <w:bottom w:val="none" w:sz="0" w:space="0" w:color="auto"/>
        <w:right w:val="none" w:sz="0" w:space="0" w:color="auto"/>
      </w:divBdr>
    </w:div>
    <w:div w:id="2027753295">
      <w:bodyDiv w:val="1"/>
      <w:marLeft w:val="0"/>
      <w:marRight w:val="0"/>
      <w:marTop w:val="0"/>
      <w:marBottom w:val="0"/>
      <w:divBdr>
        <w:top w:val="none" w:sz="0" w:space="0" w:color="auto"/>
        <w:left w:val="none" w:sz="0" w:space="0" w:color="auto"/>
        <w:bottom w:val="none" w:sz="0" w:space="0" w:color="auto"/>
        <w:right w:val="none" w:sz="0" w:space="0" w:color="auto"/>
      </w:divBdr>
    </w:div>
    <w:div w:id="2028292128">
      <w:bodyDiv w:val="1"/>
      <w:marLeft w:val="0"/>
      <w:marRight w:val="0"/>
      <w:marTop w:val="0"/>
      <w:marBottom w:val="0"/>
      <w:divBdr>
        <w:top w:val="none" w:sz="0" w:space="0" w:color="auto"/>
        <w:left w:val="none" w:sz="0" w:space="0" w:color="auto"/>
        <w:bottom w:val="none" w:sz="0" w:space="0" w:color="auto"/>
        <w:right w:val="none" w:sz="0" w:space="0" w:color="auto"/>
      </w:divBdr>
    </w:div>
    <w:div w:id="2028630279">
      <w:bodyDiv w:val="1"/>
      <w:marLeft w:val="0"/>
      <w:marRight w:val="0"/>
      <w:marTop w:val="0"/>
      <w:marBottom w:val="0"/>
      <w:divBdr>
        <w:top w:val="none" w:sz="0" w:space="0" w:color="auto"/>
        <w:left w:val="none" w:sz="0" w:space="0" w:color="auto"/>
        <w:bottom w:val="none" w:sz="0" w:space="0" w:color="auto"/>
        <w:right w:val="none" w:sz="0" w:space="0" w:color="auto"/>
      </w:divBdr>
    </w:div>
    <w:div w:id="2029478355">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 w:id="2031106040">
      <w:bodyDiv w:val="1"/>
      <w:marLeft w:val="0"/>
      <w:marRight w:val="0"/>
      <w:marTop w:val="0"/>
      <w:marBottom w:val="0"/>
      <w:divBdr>
        <w:top w:val="none" w:sz="0" w:space="0" w:color="auto"/>
        <w:left w:val="none" w:sz="0" w:space="0" w:color="auto"/>
        <w:bottom w:val="none" w:sz="0" w:space="0" w:color="auto"/>
        <w:right w:val="none" w:sz="0" w:space="0" w:color="auto"/>
      </w:divBdr>
    </w:div>
    <w:div w:id="2031448683">
      <w:bodyDiv w:val="1"/>
      <w:marLeft w:val="0"/>
      <w:marRight w:val="0"/>
      <w:marTop w:val="0"/>
      <w:marBottom w:val="0"/>
      <w:divBdr>
        <w:top w:val="none" w:sz="0" w:space="0" w:color="auto"/>
        <w:left w:val="none" w:sz="0" w:space="0" w:color="auto"/>
        <w:bottom w:val="none" w:sz="0" w:space="0" w:color="auto"/>
        <w:right w:val="none" w:sz="0" w:space="0" w:color="auto"/>
      </w:divBdr>
      <w:divsChild>
        <w:div w:id="1572232999">
          <w:marLeft w:val="1166"/>
          <w:marRight w:val="0"/>
          <w:marTop w:val="120"/>
          <w:marBottom w:val="0"/>
          <w:divBdr>
            <w:top w:val="none" w:sz="0" w:space="0" w:color="auto"/>
            <w:left w:val="none" w:sz="0" w:space="0" w:color="auto"/>
            <w:bottom w:val="none" w:sz="0" w:space="0" w:color="auto"/>
            <w:right w:val="none" w:sz="0" w:space="0" w:color="auto"/>
          </w:divBdr>
        </w:div>
      </w:divsChild>
    </w:div>
    <w:div w:id="2034384347">
      <w:bodyDiv w:val="1"/>
      <w:marLeft w:val="0"/>
      <w:marRight w:val="0"/>
      <w:marTop w:val="0"/>
      <w:marBottom w:val="0"/>
      <w:divBdr>
        <w:top w:val="none" w:sz="0" w:space="0" w:color="auto"/>
        <w:left w:val="none" w:sz="0" w:space="0" w:color="auto"/>
        <w:bottom w:val="none" w:sz="0" w:space="0" w:color="auto"/>
        <w:right w:val="none" w:sz="0" w:space="0" w:color="auto"/>
      </w:divBdr>
    </w:div>
    <w:div w:id="2038651675">
      <w:bodyDiv w:val="1"/>
      <w:marLeft w:val="0"/>
      <w:marRight w:val="0"/>
      <w:marTop w:val="0"/>
      <w:marBottom w:val="0"/>
      <w:divBdr>
        <w:top w:val="none" w:sz="0" w:space="0" w:color="auto"/>
        <w:left w:val="none" w:sz="0" w:space="0" w:color="auto"/>
        <w:bottom w:val="none" w:sz="0" w:space="0" w:color="auto"/>
        <w:right w:val="none" w:sz="0" w:space="0" w:color="auto"/>
      </w:divBdr>
    </w:div>
    <w:div w:id="2040623331">
      <w:bodyDiv w:val="1"/>
      <w:marLeft w:val="0"/>
      <w:marRight w:val="0"/>
      <w:marTop w:val="0"/>
      <w:marBottom w:val="0"/>
      <w:divBdr>
        <w:top w:val="none" w:sz="0" w:space="0" w:color="auto"/>
        <w:left w:val="none" w:sz="0" w:space="0" w:color="auto"/>
        <w:bottom w:val="none" w:sz="0" w:space="0" w:color="auto"/>
        <w:right w:val="none" w:sz="0" w:space="0" w:color="auto"/>
      </w:divBdr>
    </w:div>
    <w:div w:id="2041124775">
      <w:bodyDiv w:val="1"/>
      <w:marLeft w:val="0"/>
      <w:marRight w:val="0"/>
      <w:marTop w:val="0"/>
      <w:marBottom w:val="0"/>
      <w:divBdr>
        <w:top w:val="none" w:sz="0" w:space="0" w:color="auto"/>
        <w:left w:val="none" w:sz="0" w:space="0" w:color="auto"/>
        <w:bottom w:val="none" w:sz="0" w:space="0" w:color="auto"/>
        <w:right w:val="none" w:sz="0" w:space="0" w:color="auto"/>
      </w:divBdr>
    </w:div>
    <w:div w:id="2048287335">
      <w:bodyDiv w:val="1"/>
      <w:marLeft w:val="0"/>
      <w:marRight w:val="0"/>
      <w:marTop w:val="0"/>
      <w:marBottom w:val="0"/>
      <w:divBdr>
        <w:top w:val="none" w:sz="0" w:space="0" w:color="auto"/>
        <w:left w:val="none" w:sz="0" w:space="0" w:color="auto"/>
        <w:bottom w:val="none" w:sz="0" w:space="0" w:color="auto"/>
        <w:right w:val="none" w:sz="0" w:space="0" w:color="auto"/>
      </w:divBdr>
    </w:div>
    <w:div w:id="2050493118">
      <w:bodyDiv w:val="1"/>
      <w:marLeft w:val="0"/>
      <w:marRight w:val="0"/>
      <w:marTop w:val="0"/>
      <w:marBottom w:val="0"/>
      <w:divBdr>
        <w:top w:val="none" w:sz="0" w:space="0" w:color="auto"/>
        <w:left w:val="none" w:sz="0" w:space="0" w:color="auto"/>
        <w:bottom w:val="none" w:sz="0" w:space="0" w:color="auto"/>
        <w:right w:val="none" w:sz="0" w:space="0" w:color="auto"/>
      </w:divBdr>
    </w:div>
    <w:div w:id="2053840321">
      <w:bodyDiv w:val="1"/>
      <w:marLeft w:val="0"/>
      <w:marRight w:val="0"/>
      <w:marTop w:val="0"/>
      <w:marBottom w:val="0"/>
      <w:divBdr>
        <w:top w:val="none" w:sz="0" w:space="0" w:color="auto"/>
        <w:left w:val="none" w:sz="0" w:space="0" w:color="auto"/>
        <w:bottom w:val="none" w:sz="0" w:space="0" w:color="auto"/>
        <w:right w:val="none" w:sz="0" w:space="0" w:color="auto"/>
      </w:divBdr>
    </w:div>
    <w:div w:id="2054496653">
      <w:bodyDiv w:val="1"/>
      <w:marLeft w:val="0"/>
      <w:marRight w:val="0"/>
      <w:marTop w:val="0"/>
      <w:marBottom w:val="0"/>
      <w:divBdr>
        <w:top w:val="none" w:sz="0" w:space="0" w:color="auto"/>
        <w:left w:val="none" w:sz="0" w:space="0" w:color="auto"/>
        <w:bottom w:val="none" w:sz="0" w:space="0" w:color="auto"/>
        <w:right w:val="none" w:sz="0" w:space="0" w:color="auto"/>
      </w:divBdr>
    </w:div>
    <w:div w:id="2054890631">
      <w:bodyDiv w:val="1"/>
      <w:marLeft w:val="0"/>
      <w:marRight w:val="0"/>
      <w:marTop w:val="0"/>
      <w:marBottom w:val="0"/>
      <w:divBdr>
        <w:top w:val="none" w:sz="0" w:space="0" w:color="auto"/>
        <w:left w:val="none" w:sz="0" w:space="0" w:color="auto"/>
        <w:bottom w:val="none" w:sz="0" w:space="0" w:color="auto"/>
        <w:right w:val="none" w:sz="0" w:space="0" w:color="auto"/>
      </w:divBdr>
    </w:div>
    <w:div w:id="2055080155">
      <w:bodyDiv w:val="1"/>
      <w:marLeft w:val="0"/>
      <w:marRight w:val="0"/>
      <w:marTop w:val="0"/>
      <w:marBottom w:val="0"/>
      <w:divBdr>
        <w:top w:val="none" w:sz="0" w:space="0" w:color="auto"/>
        <w:left w:val="none" w:sz="0" w:space="0" w:color="auto"/>
        <w:bottom w:val="none" w:sz="0" w:space="0" w:color="auto"/>
        <w:right w:val="none" w:sz="0" w:space="0" w:color="auto"/>
      </w:divBdr>
    </w:div>
    <w:div w:id="2055541112">
      <w:bodyDiv w:val="1"/>
      <w:marLeft w:val="0"/>
      <w:marRight w:val="0"/>
      <w:marTop w:val="0"/>
      <w:marBottom w:val="0"/>
      <w:divBdr>
        <w:top w:val="none" w:sz="0" w:space="0" w:color="auto"/>
        <w:left w:val="none" w:sz="0" w:space="0" w:color="auto"/>
        <w:bottom w:val="none" w:sz="0" w:space="0" w:color="auto"/>
        <w:right w:val="none" w:sz="0" w:space="0" w:color="auto"/>
      </w:divBdr>
    </w:div>
    <w:div w:id="2056193768">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59545004">
      <w:bodyDiv w:val="1"/>
      <w:marLeft w:val="0"/>
      <w:marRight w:val="0"/>
      <w:marTop w:val="0"/>
      <w:marBottom w:val="0"/>
      <w:divBdr>
        <w:top w:val="none" w:sz="0" w:space="0" w:color="auto"/>
        <w:left w:val="none" w:sz="0" w:space="0" w:color="auto"/>
        <w:bottom w:val="none" w:sz="0" w:space="0" w:color="auto"/>
        <w:right w:val="none" w:sz="0" w:space="0" w:color="auto"/>
      </w:divBdr>
    </w:div>
    <w:div w:id="2059550051">
      <w:bodyDiv w:val="1"/>
      <w:marLeft w:val="0"/>
      <w:marRight w:val="0"/>
      <w:marTop w:val="0"/>
      <w:marBottom w:val="0"/>
      <w:divBdr>
        <w:top w:val="none" w:sz="0" w:space="0" w:color="auto"/>
        <w:left w:val="none" w:sz="0" w:space="0" w:color="auto"/>
        <w:bottom w:val="none" w:sz="0" w:space="0" w:color="auto"/>
        <w:right w:val="none" w:sz="0" w:space="0" w:color="auto"/>
      </w:divBdr>
    </w:div>
    <w:div w:id="2060935196">
      <w:bodyDiv w:val="1"/>
      <w:marLeft w:val="0"/>
      <w:marRight w:val="0"/>
      <w:marTop w:val="0"/>
      <w:marBottom w:val="0"/>
      <w:divBdr>
        <w:top w:val="none" w:sz="0" w:space="0" w:color="auto"/>
        <w:left w:val="none" w:sz="0" w:space="0" w:color="auto"/>
        <w:bottom w:val="none" w:sz="0" w:space="0" w:color="auto"/>
        <w:right w:val="none" w:sz="0" w:space="0" w:color="auto"/>
      </w:divBdr>
    </w:div>
    <w:div w:id="2062049272">
      <w:bodyDiv w:val="1"/>
      <w:marLeft w:val="0"/>
      <w:marRight w:val="0"/>
      <w:marTop w:val="0"/>
      <w:marBottom w:val="0"/>
      <w:divBdr>
        <w:top w:val="none" w:sz="0" w:space="0" w:color="auto"/>
        <w:left w:val="none" w:sz="0" w:space="0" w:color="auto"/>
        <w:bottom w:val="none" w:sz="0" w:space="0" w:color="auto"/>
        <w:right w:val="none" w:sz="0" w:space="0" w:color="auto"/>
      </w:divBdr>
    </w:div>
    <w:div w:id="2062172401">
      <w:bodyDiv w:val="1"/>
      <w:marLeft w:val="0"/>
      <w:marRight w:val="0"/>
      <w:marTop w:val="0"/>
      <w:marBottom w:val="0"/>
      <w:divBdr>
        <w:top w:val="none" w:sz="0" w:space="0" w:color="auto"/>
        <w:left w:val="none" w:sz="0" w:space="0" w:color="auto"/>
        <w:bottom w:val="none" w:sz="0" w:space="0" w:color="auto"/>
        <w:right w:val="none" w:sz="0" w:space="0" w:color="auto"/>
      </w:divBdr>
    </w:div>
    <w:div w:id="2062291066">
      <w:bodyDiv w:val="1"/>
      <w:marLeft w:val="0"/>
      <w:marRight w:val="0"/>
      <w:marTop w:val="0"/>
      <w:marBottom w:val="0"/>
      <w:divBdr>
        <w:top w:val="none" w:sz="0" w:space="0" w:color="auto"/>
        <w:left w:val="none" w:sz="0" w:space="0" w:color="auto"/>
        <w:bottom w:val="none" w:sz="0" w:space="0" w:color="auto"/>
        <w:right w:val="none" w:sz="0" w:space="0" w:color="auto"/>
      </w:divBdr>
    </w:div>
    <w:div w:id="2067558581">
      <w:bodyDiv w:val="1"/>
      <w:marLeft w:val="0"/>
      <w:marRight w:val="0"/>
      <w:marTop w:val="0"/>
      <w:marBottom w:val="0"/>
      <w:divBdr>
        <w:top w:val="none" w:sz="0" w:space="0" w:color="auto"/>
        <w:left w:val="none" w:sz="0" w:space="0" w:color="auto"/>
        <w:bottom w:val="none" w:sz="0" w:space="0" w:color="auto"/>
        <w:right w:val="none" w:sz="0" w:space="0" w:color="auto"/>
      </w:divBdr>
    </w:div>
    <w:div w:id="2069303680">
      <w:bodyDiv w:val="1"/>
      <w:marLeft w:val="0"/>
      <w:marRight w:val="0"/>
      <w:marTop w:val="0"/>
      <w:marBottom w:val="0"/>
      <w:divBdr>
        <w:top w:val="none" w:sz="0" w:space="0" w:color="auto"/>
        <w:left w:val="none" w:sz="0" w:space="0" w:color="auto"/>
        <w:bottom w:val="none" w:sz="0" w:space="0" w:color="auto"/>
        <w:right w:val="none" w:sz="0" w:space="0" w:color="auto"/>
      </w:divBdr>
    </w:div>
    <w:div w:id="2069722820">
      <w:bodyDiv w:val="1"/>
      <w:marLeft w:val="0"/>
      <w:marRight w:val="0"/>
      <w:marTop w:val="0"/>
      <w:marBottom w:val="0"/>
      <w:divBdr>
        <w:top w:val="none" w:sz="0" w:space="0" w:color="auto"/>
        <w:left w:val="none" w:sz="0" w:space="0" w:color="auto"/>
        <w:bottom w:val="none" w:sz="0" w:space="0" w:color="auto"/>
        <w:right w:val="none" w:sz="0" w:space="0" w:color="auto"/>
      </w:divBdr>
    </w:div>
    <w:div w:id="2070878346">
      <w:bodyDiv w:val="1"/>
      <w:marLeft w:val="0"/>
      <w:marRight w:val="0"/>
      <w:marTop w:val="0"/>
      <w:marBottom w:val="0"/>
      <w:divBdr>
        <w:top w:val="none" w:sz="0" w:space="0" w:color="auto"/>
        <w:left w:val="none" w:sz="0" w:space="0" w:color="auto"/>
        <w:bottom w:val="none" w:sz="0" w:space="0" w:color="auto"/>
        <w:right w:val="none" w:sz="0" w:space="0" w:color="auto"/>
      </w:divBdr>
      <w:divsChild>
        <w:div w:id="1713965363">
          <w:marLeft w:val="1166"/>
          <w:marRight w:val="0"/>
          <w:marTop w:val="120"/>
          <w:marBottom w:val="0"/>
          <w:divBdr>
            <w:top w:val="none" w:sz="0" w:space="0" w:color="auto"/>
            <w:left w:val="none" w:sz="0" w:space="0" w:color="auto"/>
            <w:bottom w:val="none" w:sz="0" w:space="0" w:color="auto"/>
            <w:right w:val="none" w:sz="0" w:space="0" w:color="auto"/>
          </w:divBdr>
        </w:div>
      </w:divsChild>
    </w:div>
    <w:div w:id="2073312578">
      <w:bodyDiv w:val="1"/>
      <w:marLeft w:val="0"/>
      <w:marRight w:val="0"/>
      <w:marTop w:val="0"/>
      <w:marBottom w:val="0"/>
      <w:divBdr>
        <w:top w:val="none" w:sz="0" w:space="0" w:color="auto"/>
        <w:left w:val="none" w:sz="0" w:space="0" w:color="auto"/>
        <w:bottom w:val="none" w:sz="0" w:space="0" w:color="auto"/>
        <w:right w:val="none" w:sz="0" w:space="0" w:color="auto"/>
      </w:divBdr>
    </w:div>
    <w:div w:id="2073388607">
      <w:bodyDiv w:val="1"/>
      <w:marLeft w:val="0"/>
      <w:marRight w:val="0"/>
      <w:marTop w:val="0"/>
      <w:marBottom w:val="0"/>
      <w:divBdr>
        <w:top w:val="none" w:sz="0" w:space="0" w:color="auto"/>
        <w:left w:val="none" w:sz="0" w:space="0" w:color="auto"/>
        <w:bottom w:val="none" w:sz="0" w:space="0" w:color="auto"/>
        <w:right w:val="none" w:sz="0" w:space="0" w:color="auto"/>
      </w:divBdr>
      <w:divsChild>
        <w:div w:id="67117811">
          <w:marLeft w:val="446"/>
          <w:marRight w:val="0"/>
          <w:marTop w:val="0"/>
          <w:marBottom w:val="0"/>
          <w:divBdr>
            <w:top w:val="none" w:sz="0" w:space="0" w:color="auto"/>
            <w:left w:val="none" w:sz="0" w:space="0" w:color="auto"/>
            <w:bottom w:val="none" w:sz="0" w:space="0" w:color="auto"/>
            <w:right w:val="none" w:sz="0" w:space="0" w:color="auto"/>
          </w:divBdr>
        </w:div>
        <w:div w:id="288097630">
          <w:marLeft w:val="446"/>
          <w:marRight w:val="0"/>
          <w:marTop w:val="0"/>
          <w:marBottom w:val="0"/>
          <w:divBdr>
            <w:top w:val="none" w:sz="0" w:space="0" w:color="auto"/>
            <w:left w:val="none" w:sz="0" w:space="0" w:color="auto"/>
            <w:bottom w:val="none" w:sz="0" w:space="0" w:color="auto"/>
            <w:right w:val="none" w:sz="0" w:space="0" w:color="auto"/>
          </w:divBdr>
        </w:div>
        <w:div w:id="298609143">
          <w:marLeft w:val="446"/>
          <w:marRight w:val="0"/>
          <w:marTop w:val="0"/>
          <w:marBottom w:val="0"/>
          <w:divBdr>
            <w:top w:val="none" w:sz="0" w:space="0" w:color="auto"/>
            <w:left w:val="none" w:sz="0" w:space="0" w:color="auto"/>
            <w:bottom w:val="none" w:sz="0" w:space="0" w:color="auto"/>
            <w:right w:val="none" w:sz="0" w:space="0" w:color="auto"/>
          </w:divBdr>
        </w:div>
        <w:div w:id="437414017">
          <w:marLeft w:val="446"/>
          <w:marRight w:val="0"/>
          <w:marTop w:val="0"/>
          <w:marBottom w:val="0"/>
          <w:divBdr>
            <w:top w:val="none" w:sz="0" w:space="0" w:color="auto"/>
            <w:left w:val="none" w:sz="0" w:space="0" w:color="auto"/>
            <w:bottom w:val="none" w:sz="0" w:space="0" w:color="auto"/>
            <w:right w:val="none" w:sz="0" w:space="0" w:color="auto"/>
          </w:divBdr>
        </w:div>
        <w:div w:id="456527585">
          <w:marLeft w:val="446"/>
          <w:marRight w:val="0"/>
          <w:marTop w:val="0"/>
          <w:marBottom w:val="0"/>
          <w:divBdr>
            <w:top w:val="none" w:sz="0" w:space="0" w:color="auto"/>
            <w:left w:val="none" w:sz="0" w:space="0" w:color="auto"/>
            <w:bottom w:val="none" w:sz="0" w:space="0" w:color="auto"/>
            <w:right w:val="none" w:sz="0" w:space="0" w:color="auto"/>
          </w:divBdr>
        </w:div>
        <w:div w:id="1401249631">
          <w:marLeft w:val="446"/>
          <w:marRight w:val="0"/>
          <w:marTop w:val="0"/>
          <w:marBottom w:val="0"/>
          <w:divBdr>
            <w:top w:val="none" w:sz="0" w:space="0" w:color="auto"/>
            <w:left w:val="none" w:sz="0" w:space="0" w:color="auto"/>
            <w:bottom w:val="none" w:sz="0" w:space="0" w:color="auto"/>
            <w:right w:val="none" w:sz="0" w:space="0" w:color="auto"/>
          </w:divBdr>
        </w:div>
        <w:div w:id="1828133723">
          <w:marLeft w:val="446"/>
          <w:marRight w:val="0"/>
          <w:marTop w:val="0"/>
          <w:marBottom w:val="0"/>
          <w:divBdr>
            <w:top w:val="none" w:sz="0" w:space="0" w:color="auto"/>
            <w:left w:val="none" w:sz="0" w:space="0" w:color="auto"/>
            <w:bottom w:val="none" w:sz="0" w:space="0" w:color="auto"/>
            <w:right w:val="none" w:sz="0" w:space="0" w:color="auto"/>
          </w:divBdr>
        </w:div>
        <w:div w:id="1868180873">
          <w:marLeft w:val="446"/>
          <w:marRight w:val="0"/>
          <w:marTop w:val="0"/>
          <w:marBottom w:val="0"/>
          <w:divBdr>
            <w:top w:val="none" w:sz="0" w:space="0" w:color="auto"/>
            <w:left w:val="none" w:sz="0" w:space="0" w:color="auto"/>
            <w:bottom w:val="none" w:sz="0" w:space="0" w:color="auto"/>
            <w:right w:val="none" w:sz="0" w:space="0" w:color="auto"/>
          </w:divBdr>
        </w:div>
        <w:div w:id="1883133985">
          <w:marLeft w:val="446"/>
          <w:marRight w:val="0"/>
          <w:marTop w:val="0"/>
          <w:marBottom w:val="0"/>
          <w:divBdr>
            <w:top w:val="none" w:sz="0" w:space="0" w:color="auto"/>
            <w:left w:val="none" w:sz="0" w:space="0" w:color="auto"/>
            <w:bottom w:val="none" w:sz="0" w:space="0" w:color="auto"/>
            <w:right w:val="none" w:sz="0" w:space="0" w:color="auto"/>
          </w:divBdr>
        </w:div>
      </w:divsChild>
    </w:div>
    <w:div w:id="2073771708">
      <w:bodyDiv w:val="1"/>
      <w:marLeft w:val="0"/>
      <w:marRight w:val="0"/>
      <w:marTop w:val="0"/>
      <w:marBottom w:val="0"/>
      <w:divBdr>
        <w:top w:val="none" w:sz="0" w:space="0" w:color="auto"/>
        <w:left w:val="none" w:sz="0" w:space="0" w:color="auto"/>
        <w:bottom w:val="none" w:sz="0" w:space="0" w:color="auto"/>
        <w:right w:val="none" w:sz="0" w:space="0" w:color="auto"/>
      </w:divBdr>
    </w:div>
    <w:div w:id="2074232715">
      <w:bodyDiv w:val="1"/>
      <w:marLeft w:val="0"/>
      <w:marRight w:val="0"/>
      <w:marTop w:val="0"/>
      <w:marBottom w:val="0"/>
      <w:divBdr>
        <w:top w:val="none" w:sz="0" w:space="0" w:color="auto"/>
        <w:left w:val="none" w:sz="0" w:space="0" w:color="auto"/>
        <w:bottom w:val="none" w:sz="0" w:space="0" w:color="auto"/>
        <w:right w:val="none" w:sz="0" w:space="0" w:color="auto"/>
      </w:divBdr>
    </w:div>
    <w:div w:id="2074812542">
      <w:bodyDiv w:val="1"/>
      <w:marLeft w:val="0"/>
      <w:marRight w:val="0"/>
      <w:marTop w:val="0"/>
      <w:marBottom w:val="0"/>
      <w:divBdr>
        <w:top w:val="none" w:sz="0" w:space="0" w:color="auto"/>
        <w:left w:val="none" w:sz="0" w:space="0" w:color="auto"/>
        <w:bottom w:val="none" w:sz="0" w:space="0" w:color="auto"/>
        <w:right w:val="none" w:sz="0" w:space="0" w:color="auto"/>
      </w:divBdr>
    </w:div>
    <w:div w:id="2075547319">
      <w:bodyDiv w:val="1"/>
      <w:marLeft w:val="0"/>
      <w:marRight w:val="0"/>
      <w:marTop w:val="0"/>
      <w:marBottom w:val="0"/>
      <w:divBdr>
        <w:top w:val="none" w:sz="0" w:space="0" w:color="auto"/>
        <w:left w:val="none" w:sz="0" w:space="0" w:color="auto"/>
        <w:bottom w:val="none" w:sz="0" w:space="0" w:color="auto"/>
        <w:right w:val="none" w:sz="0" w:space="0" w:color="auto"/>
      </w:divBdr>
    </w:div>
    <w:div w:id="2077896551">
      <w:bodyDiv w:val="1"/>
      <w:marLeft w:val="0"/>
      <w:marRight w:val="0"/>
      <w:marTop w:val="0"/>
      <w:marBottom w:val="0"/>
      <w:divBdr>
        <w:top w:val="none" w:sz="0" w:space="0" w:color="auto"/>
        <w:left w:val="none" w:sz="0" w:space="0" w:color="auto"/>
        <w:bottom w:val="none" w:sz="0" w:space="0" w:color="auto"/>
        <w:right w:val="none" w:sz="0" w:space="0" w:color="auto"/>
      </w:divBdr>
      <w:divsChild>
        <w:div w:id="2133548412">
          <w:marLeft w:val="1166"/>
          <w:marRight w:val="0"/>
          <w:marTop w:val="0"/>
          <w:marBottom w:val="60"/>
          <w:divBdr>
            <w:top w:val="none" w:sz="0" w:space="0" w:color="auto"/>
            <w:left w:val="none" w:sz="0" w:space="0" w:color="auto"/>
            <w:bottom w:val="none" w:sz="0" w:space="0" w:color="auto"/>
            <w:right w:val="none" w:sz="0" w:space="0" w:color="auto"/>
          </w:divBdr>
        </w:div>
      </w:divsChild>
    </w:div>
    <w:div w:id="2079284679">
      <w:bodyDiv w:val="1"/>
      <w:marLeft w:val="0"/>
      <w:marRight w:val="0"/>
      <w:marTop w:val="0"/>
      <w:marBottom w:val="0"/>
      <w:divBdr>
        <w:top w:val="none" w:sz="0" w:space="0" w:color="auto"/>
        <w:left w:val="none" w:sz="0" w:space="0" w:color="auto"/>
        <w:bottom w:val="none" w:sz="0" w:space="0" w:color="auto"/>
        <w:right w:val="none" w:sz="0" w:space="0" w:color="auto"/>
      </w:divBdr>
    </w:div>
    <w:div w:id="2081438977">
      <w:bodyDiv w:val="1"/>
      <w:marLeft w:val="0"/>
      <w:marRight w:val="0"/>
      <w:marTop w:val="0"/>
      <w:marBottom w:val="0"/>
      <w:divBdr>
        <w:top w:val="none" w:sz="0" w:space="0" w:color="auto"/>
        <w:left w:val="none" w:sz="0" w:space="0" w:color="auto"/>
        <w:bottom w:val="none" w:sz="0" w:space="0" w:color="auto"/>
        <w:right w:val="none" w:sz="0" w:space="0" w:color="auto"/>
      </w:divBdr>
    </w:div>
    <w:div w:id="2081442298">
      <w:bodyDiv w:val="1"/>
      <w:marLeft w:val="0"/>
      <w:marRight w:val="0"/>
      <w:marTop w:val="0"/>
      <w:marBottom w:val="0"/>
      <w:divBdr>
        <w:top w:val="none" w:sz="0" w:space="0" w:color="auto"/>
        <w:left w:val="none" w:sz="0" w:space="0" w:color="auto"/>
        <w:bottom w:val="none" w:sz="0" w:space="0" w:color="auto"/>
        <w:right w:val="none" w:sz="0" w:space="0" w:color="auto"/>
      </w:divBdr>
    </w:div>
    <w:div w:id="208202220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5058871">
      <w:bodyDiv w:val="1"/>
      <w:marLeft w:val="0"/>
      <w:marRight w:val="0"/>
      <w:marTop w:val="0"/>
      <w:marBottom w:val="0"/>
      <w:divBdr>
        <w:top w:val="none" w:sz="0" w:space="0" w:color="auto"/>
        <w:left w:val="none" w:sz="0" w:space="0" w:color="auto"/>
        <w:bottom w:val="none" w:sz="0" w:space="0" w:color="auto"/>
        <w:right w:val="none" w:sz="0" w:space="0" w:color="auto"/>
      </w:divBdr>
    </w:div>
    <w:div w:id="2085183101">
      <w:bodyDiv w:val="1"/>
      <w:marLeft w:val="0"/>
      <w:marRight w:val="0"/>
      <w:marTop w:val="0"/>
      <w:marBottom w:val="0"/>
      <w:divBdr>
        <w:top w:val="none" w:sz="0" w:space="0" w:color="auto"/>
        <w:left w:val="none" w:sz="0" w:space="0" w:color="auto"/>
        <w:bottom w:val="none" w:sz="0" w:space="0" w:color="auto"/>
        <w:right w:val="none" w:sz="0" w:space="0" w:color="auto"/>
      </w:divBdr>
    </w:div>
    <w:div w:id="2085226012">
      <w:bodyDiv w:val="1"/>
      <w:marLeft w:val="0"/>
      <w:marRight w:val="0"/>
      <w:marTop w:val="0"/>
      <w:marBottom w:val="0"/>
      <w:divBdr>
        <w:top w:val="none" w:sz="0" w:space="0" w:color="auto"/>
        <w:left w:val="none" w:sz="0" w:space="0" w:color="auto"/>
        <w:bottom w:val="none" w:sz="0" w:space="0" w:color="auto"/>
        <w:right w:val="none" w:sz="0" w:space="0" w:color="auto"/>
      </w:divBdr>
    </w:div>
    <w:div w:id="2086755491">
      <w:bodyDiv w:val="1"/>
      <w:marLeft w:val="0"/>
      <w:marRight w:val="0"/>
      <w:marTop w:val="0"/>
      <w:marBottom w:val="0"/>
      <w:divBdr>
        <w:top w:val="none" w:sz="0" w:space="0" w:color="auto"/>
        <w:left w:val="none" w:sz="0" w:space="0" w:color="auto"/>
        <w:bottom w:val="none" w:sz="0" w:space="0" w:color="auto"/>
        <w:right w:val="none" w:sz="0" w:space="0" w:color="auto"/>
      </w:divBdr>
    </w:div>
    <w:div w:id="2087722768">
      <w:bodyDiv w:val="1"/>
      <w:marLeft w:val="0"/>
      <w:marRight w:val="0"/>
      <w:marTop w:val="0"/>
      <w:marBottom w:val="0"/>
      <w:divBdr>
        <w:top w:val="none" w:sz="0" w:space="0" w:color="auto"/>
        <w:left w:val="none" w:sz="0" w:space="0" w:color="auto"/>
        <w:bottom w:val="none" w:sz="0" w:space="0" w:color="auto"/>
        <w:right w:val="none" w:sz="0" w:space="0" w:color="auto"/>
      </w:divBdr>
    </w:div>
    <w:div w:id="2091273136">
      <w:bodyDiv w:val="1"/>
      <w:marLeft w:val="0"/>
      <w:marRight w:val="0"/>
      <w:marTop w:val="0"/>
      <w:marBottom w:val="0"/>
      <w:divBdr>
        <w:top w:val="none" w:sz="0" w:space="0" w:color="auto"/>
        <w:left w:val="none" w:sz="0" w:space="0" w:color="auto"/>
        <w:bottom w:val="none" w:sz="0" w:space="0" w:color="auto"/>
        <w:right w:val="none" w:sz="0" w:space="0" w:color="auto"/>
      </w:divBdr>
    </w:div>
    <w:div w:id="2092310969">
      <w:bodyDiv w:val="1"/>
      <w:marLeft w:val="0"/>
      <w:marRight w:val="0"/>
      <w:marTop w:val="0"/>
      <w:marBottom w:val="0"/>
      <w:divBdr>
        <w:top w:val="none" w:sz="0" w:space="0" w:color="auto"/>
        <w:left w:val="none" w:sz="0" w:space="0" w:color="auto"/>
        <w:bottom w:val="none" w:sz="0" w:space="0" w:color="auto"/>
        <w:right w:val="none" w:sz="0" w:space="0" w:color="auto"/>
      </w:divBdr>
    </w:div>
    <w:div w:id="2092504244">
      <w:bodyDiv w:val="1"/>
      <w:marLeft w:val="0"/>
      <w:marRight w:val="0"/>
      <w:marTop w:val="0"/>
      <w:marBottom w:val="0"/>
      <w:divBdr>
        <w:top w:val="none" w:sz="0" w:space="0" w:color="auto"/>
        <w:left w:val="none" w:sz="0" w:space="0" w:color="auto"/>
        <w:bottom w:val="none" w:sz="0" w:space="0" w:color="auto"/>
        <w:right w:val="none" w:sz="0" w:space="0" w:color="auto"/>
      </w:divBdr>
    </w:div>
    <w:div w:id="2094274327">
      <w:bodyDiv w:val="1"/>
      <w:marLeft w:val="0"/>
      <w:marRight w:val="0"/>
      <w:marTop w:val="0"/>
      <w:marBottom w:val="0"/>
      <w:divBdr>
        <w:top w:val="none" w:sz="0" w:space="0" w:color="auto"/>
        <w:left w:val="none" w:sz="0" w:space="0" w:color="auto"/>
        <w:bottom w:val="none" w:sz="0" w:space="0" w:color="auto"/>
        <w:right w:val="none" w:sz="0" w:space="0" w:color="auto"/>
      </w:divBdr>
    </w:div>
    <w:div w:id="2095785242">
      <w:bodyDiv w:val="1"/>
      <w:marLeft w:val="0"/>
      <w:marRight w:val="0"/>
      <w:marTop w:val="0"/>
      <w:marBottom w:val="0"/>
      <w:divBdr>
        <w:top w:val="none" w:sz="0" w:space="0" w:color="auto"/>
        <w:left w:val="none" w:sz="0" w:space="0" w:color="auto"/>
        <w:bottom w:val="none" w:sz="0" w:space="0" w:color="auto"/>
        <w:right w:val="none" w:sz="0" w:space="0" w:color="auto"/>
      </w:divBdr>
    </w:div>
    <w:div w:id="2097820719">
      <w:bodyDiv w:val="1"/>
      <w:marLeft w:val="0"/>
      <w:marRight w:val="0"/>
      <w:marTop w:val="0"/>
      <w:marBottom w:val="0"/>
      <w:divBdr>
        <w:top w:val="none" w:sz="0" w:space="0" w:color="auto"/>
        <w:left w:val="none" w:sz="0" w:space="0" w:color="auto"/>
        <w:bottom w:val="none" w:sz="0" w:space="0" w:color="auto"/>
        <w:right w:val="none" w:sz="0" w:space="0" w:color="auto"/>
      </w:divBdr>
    </w:div>
    <w:div w:id="2099405514">
      <w:bodyDiv w:val="1"/>
      <w:marLeft w:val="0"/>
      <w:marRight w:val="0"/>
      <w:marTop w:val="0"/>
      <w:marBottom w:val="0"/>
      <w:divBdr>
        <w:top w:val="none" w:sz="0" w:space="0" w:color="auto"/>
        <w:left w:val="none" w:sz="0" w:space="0" w:color="auto"/>
        <w:bottom w:val="none" w:sz="0" w:space="0" w:color="auto"/>
        <w:right w:val="none" w:sz="0" w:space="0" w:color="auto"/>
      </w:divBdr>
    </w:div>
    <w:div w:id="2100908117">
      <w:bodyDiv w:val="1"/>
      <w:marLeft w:val="0"/>
      <w:marRight w:val="0"/>
      <w:marTop w:val="0"/>
      <w:marBottom w:val="0"/>
      <w:divBdr>
        <w:top w:val="none" w:sz="0" w:space="0" w:color="auto"/>
        <w:left w:val="none" w:sz="0" w:space="0" w:color="auto"/>
        <w:bottom w:val="none" w:sz="0" w:space="0" w:color="auto"/>
        <w:right w:val="none" w:sz="0" w:space="0" w:color="auto"/>
      </w:divBdr>
    </w:div>
    <w:div w:id="2101368339">
      <w:bodyDiv w:val="1"/>
      <w:marLeft w:val="0"/>
      <w:marRight w:val="0"/>
      <w:marTop w:val="0"/>
      <w:marBottom w:val="0"/>
      <w:divBdr>
        <w:top w:val="none" w:sz="0" w:space="0" w:color="auto"/>
        <w:left w:val="none" w:sz="0" w:space="0" w:color="auto"/>
        <w:bottom w:val="none" w:sz="0" w:space="0" w:color="auto"/>
        <w:right w:val="none" w:sz="0" w:space="0" w:color="auto"/>
      </w:divBdr>
    </w:div>
    <w:div w:id="2102294443">
      <w:bodyDiv w:val="1"/>
      <w:marLeft w:val="0"/>
      <w:marRight w:val="0"/>
      <w:marTop w:val="0"/>
      <w:marBottom w:val="0"/>
      <w:divBdr>
        <w:top w:val="none" w:sz="0" w:space="0" w:color="auto"/>
        <w:left w:val="none" w:sz="0" w:space="0" w:color="auto"/>
        <w:bottom w:val="none" w:sz="0" w:space="0" w:color="auto"/>
        <w:right w:val="none" w:sz="0" w:space="0" w:color="auto"/>
      </w:divBdr>
    </w:div>
    <w:div w:id="2103259978">
      <w:bodyDiv w:val="1"/>
      <w:marLeft w:val="0"/>
      <w:marRight w:val="0"/>
      <w:marTop w:val="0"/>
      <w:marBottom w:val="0"/>
      <w:divBdr>
        <w:top w:val="none" w:sz="0" w:space="0" w:color="auto"/>
        <w:left w:val="none" w:sz="0" w:space="0" w:color="auto"/>
        <w:bottom w:val="none" w:sz="0" w:space="0" w:color="auto"/>
        <w:right w:val="none" w:sz="0" w:space="0" w:color="auto"/>
      </w:divBdr>
    </w:div>
    <w:div w:id="2107991931">
      <w:bodyDiv w:val="1"/>
      <w:marLeft w:val="0"/>
      <w:marRight w:val="0"/>
      <w:marTop w:val="0"/>
      <w:marBottom w:val="0"/>
      <w:divBdr>
        <w:top w:val="none" w:sz="0" w:space="0" w:color="auto"/>
        <w:left w:val="none" w:sz="0" w:space="0" w:color="auto"/>
        <w:bottom w:val="none" w:sz="0" w:space="0" w:color="auto"/>
        <w:right w:val="none" w:sz="0" w:space="0" w:color="auto"/>
      </w:divBdr>
    </w:div>
    <w:div w:id="2110420943">
      <w:bodyDiv w:val="1"/>
      <w:marLeft w:val="0"/>
      <w:marRight w:val="0"/>
      <w:marTop w:val="0"/>
      <w:marBottom w:val="0"/>
      <w:divBdr>
        <w:top w:val="none" w:sz="0" w:space="0" w:color="auto"/>
        <w:left w:val="none" w:sz="0" w:space="0" w:color="auto"/>
        <w:bottom w:val="none" w:sz="0" w:space="0" w:color="auto"/>
        <w:right w:val="none" w:sz="0" w:space="0" w:color="auto"/>
      </w:divBdr>
    </w:div>
    <w:div w:id="2112580007">
      <w:bodyDiv w:val="1"/>
      <w:marLeft w:val="0"/>
      <w:marRight w:val="0"/>
      <w:marTop w:val="0"/>
      <w:marBottom w:val="0"/>
      <w:divBdr>
        <w:top w:val="none" w:sz="0" w:space="0" w:color="auto"/>
        <w:left w:val="none" w:sz="0" w:space="0" w:color="auto"/>
        <w:bottom w:val="none" w:sz="0" w:space="0" w:color="auto"/>
        <w:right w:val="none" w:sz="0" w:space="0" w:color="auto"/>
      </w:divBdr>
    </w:div>
    <w:div w:id="2113546127">
      <w:bodyDiv w:val="1"/>
      <w:marLeft w:val="0"/>
      <w:marRight w:val="0"/>
      <w:marTop w:val="0"/>
      <w:marBottom w:val="0"/>
      <w:divBdr>
        <w:top w:val="none" w:sz="0" w:space="0" w:color="auto"/>
        <w:left w:val="none" w:sz="0" w:space="0" w:color="auto"/>
        <w:bottom w:val="none" w:sz="0" w:space="0" w:color="auto"/>
        <w:right w:val="none" w:sz="0" w:space="0" w:color="auto"/>
      </w:divBdr>
    </w:div>
    <w:div w:id="2114082558">
      <w:bodyDiv w:val="1"/>
      <w:marLeft w:val="0"/>
      <w:marRight w:val="0"/>
      <w:marTop w:val="0"/>
      <w:marBottom w:val="0"/>
      <w:divBdr>
        <w:top w:val="none" w:sz="0" w:space="0" w:color="auto"/>
        <w:left w:val="none" w:sz="0" w:space="0" w:color="auto"/>
        <w:bottom w:val="none" w:sz="0" w:space="0" w:color="auto"/>
        <w:right w:val="none" w:sz="0" w:space="0" w:color="auto"/>
      </w:divBdr>
    </w:div>
    <w:div w:id="2115326415">
      <w:bodyDiv w:val="1"/>
      <w:marLeft w:val="0"/>
      <w:marRight w:val="0"/>
      <w:marTop w:val="0"/>
      <w:marBottom w:val="0"/>
      <w:divBdr>
        <w:top w:val="none" w:sz="0" w:space="0" w:color="auto"/>
        <w:left w:val="none" w:sz="0" w:space="0" w:color="auto"/>
        <w:bottom w:val="none" w:sz="0" w:space="0" w:color="auto"/>
        <w:right w:val="none" w:sz="0" w:space="0" w:color="auto"/>
      </w:divBdr>
    </w:div>
    <w:div w:id="2115859204">
      <w:bodyDiv w:val="1"/>
      <w:marLeft w:val="0"/>
      <w:marRight w:val="0"/>
      <w:marTop w:val="0"/>
      <w:marBottom w:val="0"/>
      <w:divBdr>
        <w:top w:val="none" w:sz="0" w:space="0" w:color="auto"/>
        <w:left w:val="none" w:sz="0" w:space="0" w:color="auto"/>
        <w:bottom w:val="none" w:sz="0" w:space="0" w:color="auto"/>
        <w:right w:val="none" w:sz="0" w:space="0" w:color="auto"/>
      </w:divBdr>
    </w:div>
    <w:div w:id="2116290778">
      <w:bodyDiv w:val="1"/>
      <w:marLeft w:val="0"/>
      <w:marRight w:val="0"/>
      <w:marTop w:val="0"/>
      <w:marBottom w:val="0"/>
      <w:divBdr>
        <w:top w:val="none" w:sz="0" w:space="0" w:color="auto"/>
        <w:left w:val="none" w:sz="0" w:space="0" w:color="auto"/>
        <w:bottom w:val="none" w:sz="0" w:space="0" w:color="auto"/>
        <w:right w:val="none" w:sz="0" w:space="0" w:color="auto"/>
      </w:divBdr>
    </w:div>
    <w:div w:id="2116561577">
      <w:bodyDiv w:val="1"/>
      <w:marLeft w:val="0"/>
      <w:marRight w:val="0"/>
      <w:marTop w:val="0"/>
      <w:marBottom w:val="0"/>
      <w:divBdr>
        <w:top w:val="none" w:sz="0" w:space="0" w:color="auto"/>
        <w:left w:val="none" w:sz="0" w:space="0" w:color="auto"/>
        <w:bottom w:val="none" w:sz="0" w:space="0" w:color="auto"/>
        <w:right w:val="none" w:sz="0" w:space="0" w:color="auto"/>
      </w:divBdr>
    </w:div>
    <w:div w:id="2118328815">
      <w:bodyDiv w:val="1"/>
      <w:marLeft w:val="0"/>
      <w:marRight w:val="0"/>
      <w:marTop w:val="0"/>
      <w:marBottom w:val="0"/>
      <w:divBdr>
        <w:top w:val="none" w:sz="0" w:space="0" w:color="auto"/>
        <w:left w:val="none" w:sz="0" w:space="0" w:color="auto"/>
        <w:bottom w:val="none" w:sz="0" w:space="0" w:color="auto"/>
        <w:right w:val="none" w:sz="0" w:space="0" w:color="auto"/>
      </w:divBdr>
    </w:div>
    <w:div w:id="2119061613">
      <w:bodyDiv w:val="1"/>
      <w:marLeft w:val="0"/>
      <w:marRight w:val="0"/>
      <w:marTop w:val="0"/>
      <w:marBottom w:val="0"/>
      <w:divBdr>
        <w:top w:val="none" w:sz="0" w:space="0" w:color="auto"/>
        <w:left w:val="none" w:sz="0" w:space="0" w:color="auto"/>
        <w:bottom w:val="none" w:sz="0" w:space="0" w:color="auto"/>
        <w:right w:val="none" w:sz="0" w:space="0" w:color="auto"/>
      </w:divBdr>
    </w:div>
    <w:div w:id="2120055214">
      <w:bodyDiv w:val="1"/>
      <w:marLeft w:val="0"/>
      <w:marRight w:val="0"/>
      <w:marTop w:val="0"/>
      <w:marBottom w:val="0"/>
      <w:divBdr>
        <w:top w:val="none" w:sz="0" w:space="0" w:color="auto"/>
        <w:left w:val="none" w:sz="0" w:space="0" w:color="auto"/>
        <w:bottom w:val="none" w:sz="0" w:space="0" w:color="auto"/>
        <w:right w:val="none" w:sz="0" w:space="0" w:color="auto"/>
      </w:divBdr>
    </w:div>
    <w:div w:id="2120444450">
      <w:bodyDiv w:val="1"/>
      <w:marLeft w:val="0"/>
      <w:marRight w:val="0"/>
      <w:marTop w:val="0"/>
      <w:marBottom w:val="0"/>
      <w:divBdr>
        <w:top w:val="none" w:sz="0" w:space="0" w:color="auto"/>
        <w:left w:val="none" w:sz="0" w:space="0" w:color="auto"/>
        <w:bottom w:val="none" w:sz="0" w:space="0" w:color="auto"/>
        <w:right w:val="none" w:sz="0" w:space="0" w:color="auto"/>
      </w:divBdr>
    </w:div>
    <w:div w:id="2123644907">
      <w:bodyDiv w:val="1"/>
      <w:marLeft w:val="0"/>
      <w:marRight w:val="0"/>
      <w:marTop w:val="0"/>
      <w:marBottom w:val="0"/>
      <w:divBdr>
        <w:top w:val="none" w:sz="0" w:space="0" w:color="auto"/>
        <w:left w:val="none" w:sz="0" w:space="0" w:color="auto"/>
        <w:bottom w:val="none" w:sz="0" w:space="0" w:color="auto"/>
        <w:right w:val="none" w:sz="0" w:space="0" w:color="auto"/>
      </w:divBdr>
    </w:div>
    <w:div w:id="2126775423">
      <w:bodyDiv w:val="1"/>
      <w:marLeft w:val="0"/>
      <w:marRight w:val="0"/>
      <w:marTop w:val="0"/>
      <w:marBottom w:val="0"/>
      <w:divBdr>
        <w:top w:val="none" w:sz="0" w:space="0" w:color="auto"/>
        <w:left w:val="none" w:sz="0" w:space="0" w:color="auto"/>
        <w:bottom w:val="none" w:sz="0" w:space="0" w:color="auto"/>
        <w:right w:val="none" w:sz="0" w:space="0" w:color="auto"/>
      </w:divBdr>
    </w:div>
    <w:div w:id="2127891772">
      <w:bodyDiv w:val="1"/>
      <w:marLeft w:val="0"/>
      <w:marRight w:val="0"/>
      <w:marTop w:val="0"/>
      <w:marBottom w:val="0"/>
      <w:divBdr>
        <w:top w:val="none" w:sz="0" w:space="0" w:color="auto"/>
        <w:left w:val="none" w:sz="0" w:space="0" w:color="auto"/>
        <w:bottom w:val="none" w:sz="0" w:space="0" w:color="auto"/>
        <w:right w:val="none" w:sz="0" w:space="0" w:color="auto"/>
      </w:divBdr>
    </w:div>
    <w:div w:id="2128351098">
      <w:bodyDiv w:val="1"/>
      <w:marLeft w:val="0"/>
      <w:marRight w:val="0"/>
      <w:marTop w:val="0"/>
      <w:marBottom w:val="0"/>
      <w:divBdr>
        <w:top w:val="none" w:sz="0" w:space="0" w:color="auto"/>
        <w:left w:val="none" w:sz="0" w:space="0" w:color="auto"/>
        <w:bottom w:val="none" w:sz="0" w:space="0" w:color="auto"/>
        <w:right w:val="none" w:sz="0" w:space="0" w:color="auto"/>
      </w:divBdr>
    </w:div>
    <w:div w:id="2128423419">
      <w:bodyDiv w:val="1"/>
      <w:marLeft w:val="0"/>
      <w:marRight w:val="0"/>
      <w:marTop w:val="0"/>
      <w:marBottom w:val="0"/>
      <w:divBdr>
        <w:top w:val="none" w:sz="0" w:space="0" w:color="auto"/>
        <w:left w:val="none" w:sz="0" w:space="0" w:color="auto"/>
        <w:bottom w:val="none" w:sz="0" w:space="0" w:color="auto"/>
        <w:right w:val="none" w:sz="0" w:space="0" w:color="auto"/>
      </w:divBdr>
    </w:div>
    <w:div w:id="2130975346">
      <w:bodyDiv w:val="1"/>
      <w:marLeft w:val="0"/>
      <w:marRight w:val="0"/>
      <w:marTop w:val="0"/>
      <w:marBottom w:val="0"/>
      <w:divBdr>
        <w:top w:val="none" w:sz="0" w:space="0" w:color="auto"/>
        <w:left w:val="none" w:sz="0" w:space="0" w:color="auto"/>
        <w:bottom w:val="none" w:sz="0" w:space="0" w:color="auto"/>
        <w:right w:val="none" w:sz="0" w:space="0" w:color="auto"/>
      </w:divBdr>
    </w:div>
    <w:div w:id="2131312293">
      <w:bodyDiv w:val="1"/>
      <w:marLeft w:val="0"/>
      <w:marRight w:val="0"/>
      <w:marTop w:val="0"/>
      <w:marBottom w:val="0"/>
      <w:divBdr>
        <w:top w:val="none" w:sz="0" w:space="0" w:color="auto"/>
        <w:left w:val="none" w:sz="0" w:space="0" w:color="auto"/>
        <w:bottom w:val="none" w:sz="0" w:space="0" w:color="auto"/>
        <w:right w:val="none" w:sz="0" w:space="0" w:color="auto"/>
      </w:divBdr>
    </w:div>
    <w:div w:id="2134053089">
      <w:bodyDiv w:val="1"/>
      <w:marLeft w:val="0"/>
      <w:marRight w:val="0"/>
      <w:marTop w:val="0"/>
      <w:marBottom w:val="0"/>
      <w:divBdr>
        <w:top w:val="none" w:sz="0" w:space="0" w:color="auto"/>
        <w:left w:val="none" w:sz="0" w:space="0" w:color="auto"/>
        <w:bottom w:val="none" w:sz="0" w:space="0" w:color="auto"/>
        <w:right w:val="none" w:sz="0" w:space="0" w:color="auto"/>
      </w:divBdr>
      <w:divsChild>
        <w:div w:id="1910731137">
          <w:marLeft w:val="1166"/>
          <w:marRight w:val="0"/>
          <w:marTop w:val="120"/>
          <w:marBottom w:val="0"/>
          <w:divBdr>
            <w:top w:val="none" w:sz="0" w:space="0" w:color="auto"/>
            <w:left w:val="none" w:sz="0" w:space="0" w:color="auto"/>
            <w:bottom w:val="none" w:sz="0" w:space="0" w:color="auto"/>
            <w:right w:val="none" w:sz="0" w:space="0" w:color="auto"/>
          </w:divBdr>
        </w:div>
      </w:divsChild>
    </w:div>
    <w:div w:id="2136828792">
      <w:bodyDiv w:val="1"/>
      <w:marLeft w:val="0"/>
      <w:marRight w:val="0"/>
      <w:marTop w:val="0"/>
      <w:marBottom w:val="0"/>
      <w:divBdr>
        <w:top w:val="none" w:sz="0" w:space="0" w:color="auto"/>
        <w:left w:val="none" w:sz="0" w:space="0" w:color="auto"/>
        <w:bottom w:val="none" w:sz="0" w:space="0" w:color="auto"/>
        <w:right w:val="none" w:sz="0" w:space="0" w:color="auto"/>
      </w:divBdr>
    </w:div>
    <w:div w:id="2137478184">
      <w:bodyDiv w:val="1"/>
      <w:marLeft w:val="0"/>
      <w:marRight w:val="0"/>
      <w:marTop w:val="0"/>
      <w:marBottom w:val="0"/>
      <w:divBdr>
        <w:top w:val="none" w:sz="0" w:space="0" w:color="auto"/>
        <w:left w:val="none" w:sz="0" w:space="0" w:color="auto"/>
        <w:bottom w:val="none" w:sz="0" w:space="0" w:color="auto"/>
        <w:right w:val="none" w:sz="0" w:space="0" w:color="auto"/>
      </w:divBdr>
    </w:div>
    <w:div w:id="214076327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F33451-909E-4FB7-BC99-A416F1DB67A7}">
  <ds:schemaRefs>
    <ds:schemaRef ds:uri="http://schemas.openxmlformats.org/officeDocument/2006/bibliography"/>
  </ds:schemaRefs>
</ds:datastoreItem>
</file>

<file path=customXml/itemProps2.xml><?xml version="1.0" encoding="utf-8"?>
<ds:datastoreItem xmlns:ds="http://schemas.openxmlformats.org/officeDocument/2006/customXml" ds:itemID="{AE1D3F56-5DB5-4E01-A71C-F45B07E99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512CC1-79EB-4822-AF83-51178F0AB3F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579970-C986-4BA5-BB09-0D7B0FF9326B}">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3431</TotalTime>
  <Pages>15</Pages>
  <Words>8458</Words>
  <Characters>48216</Characters>
  <Application>Microsoft Office Word</Application>
  <DocSecurity>0</DocSecurity>
  <Lines>401</Lines>
  <Paragraphs>113</Paragraphs>
  <ScaleCrop>false</ScaleCrop>
  <Company/>
  <LinksUpToDate>false</LinksUpToDate>
  <CharactersWithSpaces>56561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Chen (陳薏如)</dc:creator>
  <cp:keywords/>
  <dc:description/>
  <cp:lastModifiedBy>Darcy Tsai (蔡承融)</cp:lastModifiedBy>
  <cp:revision>325</cp:revision>
  <dcterms:created xsi:type="dcterms:W3CDTF">2025-08-15T03:48:00Z</dcterms:created>
  <dcterms:modified xsi:type="dcterms:W3CDTF">2025-11-07T08:40:00Z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0x010100B6A3FA8BDB20E243B54F73D0287F40B2</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2022-11-02T06:57:26Z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dacfee99-8317-4a45-89fe-96168e4ba4f4</vt:lpwstr>
  </property>
  <property fmtid="{D5CDD505-2E9C-101B-9397-08002B2CF9AE}" pid="10" name="MSIP_Label_83bcef13-7cac-433f-ba1d-47a323951816_ContentBits">
    <vt:lpwstr>0</vt:lpwstr>
  </property>
</Properties>
</file>